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99" w:type="dxa"/>
        <w:tblCellSpacing w:w="15" w:type="dxa"/>
        <w:tblCellMar>
          <w:left w:w="0" w:type="dxa"/>
          <w:right w:w="0" w:type="dxa"/>
        </w:tblCellMar>
        <w:tblLook w:val="0000" w:firstRow="0" w:lastRow="0" w:firstColumn="0" w:lastColumn="0" w:noHBand="0" w:noVBand="0"/>
      </w:tblPr>
      <w:tblGrid>
        <w:gridCol w:w="9699"/>
      </w:tblGrid>
      <w:tr w:rsidR="001D09E4" w:rsidRPr="007279B3" w:rsidTr="00947E60">
        <w:trPr>
          <w:trHeight w:val="5499"/>
          <w:tblCellSpacing w:w="15" w:type="dxa"/>
        </w:trPr>
        <w:tc>
          <w:tcPr>
            <w:tcW w:w="9639" w:type="dxa"/>
          </w:tcPr>
          <w:p w:rsidR="008E1FA4" w:rsidRPr="006372C2" w:rsidRDefault="001D09E4" w:rsidP="005D7CC4">
            <w:pPr>
              <w:pBdr>
                <w:top w:val="single" w:sz="4" w:space="1" w:color="auto"/>
                <w:bottom w:val="single" w:sz="4" w:space="1" w:color="auto"/>
              </w:pBdr>
              <w:spacing w:before="120" w:after="120" w:line="312" w:lineRule="atLeast"/>
              <w:jc w:val="center"/>
              <w:rPr>
                <w:rFonts w:ascii="Arial" w:hAnsi="Arial" w:cs="Arial"/>
                <w:b/>
                <w:bCs/>
                <w:color w:val="CC0000"/>
                <w:lang w:val="en-GB"/>
              </w:rPr>
            </w:pPr>
            <w:r w:rsidRPr="006372C2">
              <w:rPr>
                <w:rFonts w:ascii="Arial" w:hAnsi="Arial" w:cs="Arial"/>
                <w:b/>
                <w:bCs/>
                <w:color w:val="CC0000"/>
                <w:lang w:val="en-GB"/>
              </w:rPr>
              <w:t>INDEPENDENT REGULATORY BOARD FOR AUDITORS</w:t>
            </w:r>
          </w:p>
          <w:tbl>
            <w:tblPr>
              <w:tblpPr w:leftFromText="171" w:rightFromText="171" w:vertAnchor="text"/>
              <w:tblW w:w="9639" w:type="dxa"/>
              <w:tblCellSpacing w:w="15" w:type="dxa"/>
              <w:tblCellMar>
                <w:left w:w="0" w:type="dxa"/>
                <w:right w:w="0" w:type="dxa"/>
              </w:tblCellMar>
              <w:tblLook w:val="04A0" w:firstRow="1" w:lastRow="0" w:firstColumn="1" w:lastColumn="0" w:noHBand="0" w:noVBand="1"/>
            </w:tblPr>
            <w:tblGrid>
              <w:gridCol w:w="9639"/>
            </w:tblGrid>
            <w:tr w:rsidR="00947E60" w:rsidRPr="00947E60" w:rsidTr="00947E60">
              <w:trPr>
                <w:trHeight w:val="1747"/>
                <w:tblCellSpacing w:w="15" w:type="dxa"/>
              </w:trPr>
              <w:tc>
                <w:tcPr>
                  <w:tcW w:w="9579" w:type="dxa"/>
                </w:tcPr>
                <w:p w:rsidR="00947E60" w:rsidRPr="00947E60" w:rsidRDefault="00947E60" w:rsidP="00947E60">
                  <w:pPr>
                    <w:rPr>
                      <w:rFonts w:ascii="Arial" w:hAnsi="Arial" w:cs="Arial"/>
                      <w:lang w:val="en-ZA"/>
                    </w:rPr>
                  </w:pPr>
                  <w:bookmarkStart w:id="0" w:name="Text2"/>
                  <w:bookmarkEnd w:id="0"/>
                </w:p>
                <w:p w:rsidR="00947E60" w:rsidRPr="00947E60" w:rsidRDefault="00947E60" w:rsidP="00947E60">
                  <w:pPr>
                    <w:spacing w:after="120"/>
                    <w:jc w:val="center"/>
                    <w:rPr>
                      <w:rFonts w:ascii="Arial" w:hAnsi="Arial" w:cs="Arial"/>
                      <w:b/>
                      <w:bCs/>
                      <w:sz w:val="22"/>
                      <w:szCs w:val="22"/>
                    </w:rPr>
                  </w:pPr>
                  <w:r>
                    <w:rPr>
                      <w:rFonts w:ascii="Arial" w:hAnsi="Arial" w:cs="Arial"/>
                      <w:b/>
                      <w:bCs/>
                      <w:sz w:val="22"/>
                      <w:szCs w:val="22"/>
                    </w:rPr>
                    <w:t xml:space="preserve">IMPORTANT NOTICE ON DISCLOSURE OF AUDIT TENURE AND </w:t>
                  </w:r>
                  <w:r w:rsidRPr="00947E60">
                    <w:rPr>
                      <w:rFonts w:ascii="Arial" w:hAnsi="Arial" w:cs="Arial"/>
                      <w:b/>
                      <w:bCs/>
                      <w:sz w:val="22"/>
                      <w:szCs w:val="22"/>
                    </w:rPr>
                    <w:t>FREQUENTLY ASKED QUESTIONS</w:t>
                  </w:r>
                  <w:r w:rsidR="00664C02">
                    <w:rPr>
                      <w:rFonts w:ascii="Arial" w:hAnsi="Arial" w:cs="Arial"/>
                      <w:b/>
                      <w:bCs/>
                      <w:sz w:val="22"/>
                      <w:szCs w:val="22"/>
                    </w:rPr>
                    <w:t xml:space="preserve"> ON AUDIT TENURE</w:t>
                  </w:r>
                </w:p>
                <w:p w:rsidR="00947E60" w:rsidRPr="00947E60" w:rsidRDefault="00947E60" w:rsidP="00947E60">
                  <w:pPr>
                    <w:spacing w:before="120" w:after="120"/>
                    <w:jc w:val="center"/>
                    <w:rPr>
                      <w:rFonts w:ascii="Arial" w:hAnsi="Arial" w:cs="Arial"/>
                      <w:sz w:val="22"/>
                      <w:szCs w:val="22"/>
                      <w:lang w:val="en-GB"/>
                    </w:rPr>
                  </w:pPr>
                  <w:r w:rsidRPr="00947E60">
                    <w:rPr>
                      <w:rFonts w:ascii="Arial" w:hAnsi="Arial" w:cs="Arial"/>
                      <w:sz w:val="22"/>
                      <w:szCs w:val="22"/>
                      <w:lang w:val="en-GB"/>
                    </w:rPr>
                    <w:t>Johannesburg / 29 February 2016</w:t>
                  </w:r>
                </w:p>
                <w:p w:rsidR="00947E60" w:rsidRPr="00947E60" w:rsidRDefault="00947E60" w:rsidP="00947E60">
                  <w:pPr>
                    <w:spacing w:before="120" w:after="120"/>
                    <w:jc w:val="center"/>
                    <w:rPr>
                      <w:rFonts w:ascii="Arial" w:hAnsi="Arial" w:cs="Arial"/>
                      <w:sz w:val="22"/>
                      <w:szCs w:val="22"/>
                      <w:lang w:val="en-GB"/>
                    </w:rPr>
                  </w:pPr>
                </w:p>
                <w:p w:rsidR="00947E60" w:rsidRPr="00947E60" w:rsidRDefault="00947E60" w:rsidP="00947E60">
                  <w:pPr>
                    <w:spacing w:after="120"/>
                    <w:ind w:right="69"/>
                    <w:jc w:val="both"/>
                    <w:rPr>
                      <w:rFonts w:ascii="Arial" w:hAnsi="Arial" w:cs="Arial"/>
                      <w:sz w:val="22"/>
                      <w:szCs w:val="22"/>
                      <w:lang w:val="en-ZA"/>
                    </w:rPr>
                  </w:pPr>
                  <w:r w:rsidRPr="00947E60">
                    <w:rPr>
                      <w:rFonts w:ascii="Arial" w:hAnsi="Arial" w:cs="Arial"/>
                      <w:sz w:val="22"/>
                      <w:szCs w:val="22"/>
                    </w:rPr>
                    <w:t xml:space="preserve">Reference is made to the </w:t>
                  </w:r>
                  <w:r w:rsidR="003D03DF">
                    <w:rPr>
                      <w:rFonts w:ascii="Arial" w:hAnsi="Arial" w:cs="Arial"/>
                      <w:sz w:val="22"/>
                      <w:szCs w:val="22"/>
                    </w:rPr>
                    <w:t>communique</w:t>
                  </w:r>
                  <w:r w:rsidRPr="00947E60">
                    <w:rPr>
                      <w:rFonts w:ascii="Arial" w:hAnsi="Arial" w:cs="Arial"/>
                      <w:sz w:val="22"/>
                      <w:szCs w:val="22"/>
                    </w:rPr>
                    <w:t xml:space="preserve"> titled </w:t>
                  </w:r>
                  <w:r w:rsidR="003D03DF">
                    <w:rPr>
                      <w:rFonts w:ascii="Arial" w:hAnsi="Arial" w:cs="Arial"/>
                      <w:sz w:val="22"/>
                      <w:szCs w:val="22"/>
                    </w:rPr>
                    <w:t>ˈ</w:t>
                  </w:r>
                  <w:r w:rsidRPr="00947E60">
                    <w:rPr>
                      <w:rFonts w:ascii="Arial" w:hAnsi="Arial" w:cs="Arial"/>
                      <w:i/>
                      <w:iCs/>
                      <w:sz w:val="22"/>
                      <w:szCs w:val="22"/>
                    </w:rPr>
                    <w:t>IRBA Strengthens Auditor Independence by Mandating Disclosure of Audit Tenure</w:t>
                  </w:r>
                  <w:r w:rsidR="003D03DF">
                    <w:rPr>
                      <w:rFonts w:ascii="Arial" w:hAnsi="Arial" w:cs="Arial"/>
                      <w:sz w:val="22"/>
                      <w:szCs w:val="22"/>
                    </w:rPr>
                    <w:t>ˈ</w:t>
                  </w:r>
                  <w:r w:rsidRPr="00947E60">
                    <w:rPr>
                      <w:rFonts w:ascii="Arial" w:hAnsi="Arial" w:cs="Arial"/>
                      <w:sz w:val="22"/>
                      <w:szCs w:val="22"/>
                    </w:rPr>
                    <w:t xml:space="preserve"> issued on 4 December 2015, regarding the publication of a Rule in the Government Gazette Nr 39475 of 4 December 2015, and the further clarification issued on 10 December 2015.</w:t>
                  </w:r>
                </w:p>
                <w:p w:rsidR="00947E60" w:rsidRPr="00947E60" w:rsidRDefault="00947E60" w:rsidP="00947E60">
                  <w:pPr>
                    <w:jc w:val="both"/>
                    <w:textAlignment w:val="top"/>
                    <w:rPr>
                      <w:rFonts w:ascii="Arial" w:hAnsi="Arial" w:cs="Arial"/>
                      <w:sz w:val="22"/>
                      <w:szCs w:val="22"/>
                      <w:lang w:val="en-GB"/>
                    </w:rPr>
                  </w:pPr>
                </w:p>
                <w:p w:rsidR="00947E60" w:rsidRPr="00947E60" w:rsidRDefault="00947E60" w:rsidP="00947E60">
                  <w:pPr>
                    <w:jc w:val="both"/>
                    <w:textAlignment w:val="top"/>
                    <w:rPr>
                      <w:rFonts w:ascii="Arial" w:hAnsi="Arial" w:cs="Arial"/>
                      <w:sz w:val="22"/>
                      <w:szCs w:val="22"/>
                      <w:lang w:val="en-GB"/>
                    </w:rPr>
                  </w:pPr>
                  <w:r w:rsidRPr="00947E60">
                    <w:rPr>
                      <w:rFonts w:ascii="Arial" w:hAnsi="Arial" w:cs="Arial"/>
                      <w:sz w:val="22"/>
                      <w:szCs w:val="22"/>
                      <w:lang w:val="en-GB"/>
                    </w:rPr>
                    <w:t xml:space="preserve">To further assist auditors with the application of the Rule, the IRBA developed a set of Frequently Asked Questions (FAQ), </w:t>
                  </w:r>
                  <w:r w:rsidR="00664C02">
                    <w:rPr>
                      <w:rFonts w:ascii="Arial" w:hAnsi="Arial" w:cs="Arial"/>
                      <w:sz w:val="22"/>
                      <w:szCs w:val="22"/>
                      <w:lang w:val="en-GB"/>
                    </w:rPr>
                    <w:t xml:space="preserve">as attached. </w:t>
                  </w:r>
                  <w:bookmarkStart w:id="1" w:name="_GoBack"/>
                  <w:bookmarkEnd w:id="1"/>
                  <w:r w:rsidR="003D03DF">
                    <w:rPr>
                      <w:rFonts w:ascii="Arial" w:hAnsi="Arial" w:cs="Arial"/>
                      <w:sz w:val="22"/>
                      <w:szCs w:val="22"/>
                      <w:lang w:val="en-GB"/>
                    </w:rPr>
                    <w:t>The communique</w:t>
                  </w:r>
                  <w:r w:rsidRPr="00947E60">
                    <w:rPr>
                      <w:rFonts w:ascii="Arial" w:hAnsi="Arial" w:cs="Arial"/>
                      <w:sz w:val="22"/>
                      <w:szCs w:val="22"/>
                      <w:lang w:val="en-GB"/>
                    </w:rPr>
                    <w:t>s referred to above have been attached to the FAQ for ease of reference.</w:t>
                  </w:r>
                </w:p>
                <w:p w:rsidR="00947E60" w:rsidRPr="00947E60" w:rsidRDefault="00947E60" w:rsidP="00947E60">
                  <w:pPr>
                    <w:jc w:val="both"/>
                    <w:textAlignment w:val="top"/>
                    <w:rPr>
                      <w:rFonts w:ascii="Arial" w:hAnsi="Arial" w:cs="Arial"/>
                      <w:sz w:val="22"/>
                      <w:szCs w:val="22"/>
                      <w:lang w:val="en-GB"/>
                    </w:rPr>
                  </w:pPr>
                </w:p>
                <w:p w:rsidR="00947E60" w:rsidRPr="00947E60" w:rsidRDefault="00947E60" w:rsidP="00947E60">
                  <w:pPr>
                    <w:jc w:val="both"/>
                    <w:textAlignment w:val="top"/>
                    <w:rPr>
                      <w:rFonts w:ascii="Arial" w:hAnsi="Arial" w:cs="Arial"/>
                      <w:sz w:val="22"/>
                      <w:szCs w:val="22"/>
                      <w:lang w:val="en-GB"/>
                    </w:rPr>
                  </w:pPr>
                  <w:r w:rsidRPr="00947E60">
                    <w:rPr>
                      <w:rFonts w:ascii="Arial" w:hAnsi="Arial" w:cs="Arial"/>
                      <w:sz w:val="22"/>
                      <w:szCs w:val="22"/>
                      <w:lang w:val="en-GB"/>
                    </w:rPr>
                    <w:t>Registered Auditors</w:t>
                  </w:r>
                  <w:r w:rsidR="003D03DF">
                    <w:rPr>
                      <w:rFonts w:ascii="Arial" w:hAnsi="Arial" w:cs="Arial"/>
                      <w:sz w:val="22"/>
                      <w:szCs w:val="22"/>
                      <w:lang w:val="en-GB"/>
                    </w:rPr>
                    <w:t>ˈ</w:t>
                  </w:r>
                  <w:r w:rsidRPr="00947E60">
                    <w:rPr>
                      <w:rFonts w:ascii="Arial" w:hAnsi="Arial" w:cs="Arial"/>
                      <w:sz w:val="22"/>
                      <w:szCs w:val="22"/>
                      <w:lang w:val="en-GB"/>
                    </w:rPr>
                    <w:t xml:space="preserve"> attention are drawn to the following important matters:</w:t>
                  </w:r>
                </w:p>
                <w:p w:rsidR="00947E60" w:rsidRPr="00947E60" w:rsidRDefault="00947E60" w:rsidP="00947E60">
                  <w:pPr>
                    <w:jc w:val="both"/>
                    <w:textAlignment w:val="top"/>
                    <w:rPr>
                      <w:rFonts w:ascii="Arial" w:hAnsi="Arial" w:cs="Arial"/>
                      <w:sz w:val="22"/>
                      <w:szCs w:val="22"/>
                      <w:lang w:val="en-GB"/>
                    </w:rPr>
                  </w:pPr>
                </w:p>
                <w:p w:rsidR="00947E60" w:rsidRPr="00947E60" w:rsidRDefault="00947E60" w:rsidP="00947E60">
                  <w:pPr>
                    <w:numPr>
                      <w:ilvl w:val="0"/>
                      <w:numId w:val="24"/>
                    </w:numPr>
                    <w:jc w:val="both"/>
                    <w:textAlignment w:val="top"/>
                    <w:rPr>
                      <w:rFonts w:ascii="Arial" w:hAnsi="Arial" w:cs="Arial"/>
                      <w:sz w:val="22"/>
                      <w:szCs w:val="22"/>
                      <w:lang w:val="en-GB"/>
                    </w:rPr>
                  </w:pPr>
                  <w:r w:rsidRPr="00947E60">
                    <w:rPr>
                      <w:rFonts w:ascii="Arial" w:hAnsi="Arial" w:cs="Arial"/>
                      <w:sz w:val="22"/>
                      <w:szCs w:val="22"/>
                      <w:lang w:val="en-GB"/>
                    </w:rPr>
                    <w:t>The objective of the above Rule is to disclose the length of time which the audit firm had been involved with the client. It is therefore irrelevant whether the client had changed the format through which it traded, and the substance over form principle should be applied.</w:t>
                  </w:r>
                </w:p>
                <w:p w:rsidR="00947E60" w:rsidRPr="00947E60" w:rsidRDefault="00947E60" w:rsidP="00947E60">
                  <w:pPr>
                    <w:numPr>
                      <w:ilvl w:val="0"/>
                      <w:numId w:val="24"/>
                    </w:numPr>
                    <w:jc w:val="both"/>
                    <w:textAlignment w:val="top"/>
                    <w:rPr>
                      <w:rFonts w:ascii="Arial" w:hAnsi="Arial" w:cs="Arial"/>
                      <w:sz w:val="22"/>
                      <w:szCs w:val="22"/>
                      <w:lang w:val="en-GB"/>
                    </w:rPr>
                  </w:pPr>
                  <w:r w:rsidRPr="00947E60">
                    <w:rPr>
                      <w:rFonts w:ascii="Arial" w:hAnsi="Arial" w:cs="Arial"/>
                      <w:sz w:val="22"/>
                      <w:szCs w:val="22"/>
                      <w:lang w:val="en-GB"/>
                    </w:rPr>
                    <w:t xml:space="preserve">Auditors are strongly discouraged from disclosing any information which </w:t>
                  </w:r>
                  <w:r w:rsidR="003D03DF">
                    <w:rPr>
                      <w:rFonts w:ascii="Arial" w:hAnsi="Arial" w:cs="Arial"/>
                      <w:sz w:val="22"/>
                      <w:szCs w:val="22"/>
                      <w:lang w:val="en-GB"/>
                    </w:rPr>
                    <w:t>would detract from the readerˈ</w:t>
                  </w:r>
                  <w:r w:rsidRPr="00947E60">
                    <w:rPr>
                      <w:rFonts w:ascii="Arial" w:hAnsi="Arial" w:cs="Arial"/>
                      <w:sz w:val="22"/>
                      <w:szCs w:val="22"/>
                      <w:lang w:val="en-GB"/>
                    </w:rPr>
                    <w:t>s understanding of the length of time the firm had been involved with the client, for example by disclosing the details of the firm</w:t>
                  </w:r>
                  <w:r w:rsidR="003D03DF">
                    <w:rPr>
                      <w:rFonts w:ascii="Arial" w:hAnsi="Arial" w:cs="Arial"/>
                      <w:sz w:val="22"/>
                      <w:szCs w:val="22"/>
                      <w:lang w:val="en-GB"/>
                    </w:rPr>
                    <w:t>ˈ</w:t>
                  </w:r>
                  <w:r w:rsidRPr="00947E60">
                    <w:rPr>
                      <w:rFonts w:ascii="Arial" w:hAnsi="Arial" w:cs="Arial"/>
                      <w:sz w:val="22"/>
                      <w:szCs w:val="22"/>
                      <w:lang w:val="en-GB"/>
                    </w:rPr>
                    <w:t>s partner rotation policy</w:t>
                  </w:r>
                  <w:r w:rsidR="003D03DF">
                    <w:rPr>
                      <w:rFonts w:ascii="Arial" w:hAnsi="Arial" w:cs="Arial"/>
                      <w:sz w:val="22"/>
                      <w:szCs w:val="22"/>
                      <w:lang w:val="en-GB"/>
                    </w:rPr>
                    <w:t xml:space="preserve"> and current engagement partnerˈ</w:t>
                  </w:r>
                  <w:r w:rsidRPr="00947E60">
                    <w:rPr>
                      <w:rFonts w:ascii="Arial" w:hAnsi="Arial" w:cs="Arial"/>
                      <w:sz w:val="22"/>
                      <w:szCs w:val="22"/>
                      <w:lang w:val="en-GB"/>
                    </w:rPr>
                    <w:t xml:space="preserve">s tenure on the engagement. The objective of the above Rule is to raise </w:t>
                  </w:r>
                  <w:r w:rsidR="003D03DF">
                    <w:rPr>
                      <w:rFonts w:ascii="Arial" w:hAnsi="Arial" w:cs="Arial"/>
                      <w:sz w:val="22"/>
                      <w:szCs w:val="22"/>
                      <w:lang w:val="en-GB"/>
                    </w:rPr>
                    <w:t>transparency regarding the firmˈ</w:t>
                  </w:r>
                  <w:r w:rsidRPr="00947E60">
                    <w:rPr>
                      <w:rFonts w:ascii="Arial" w:hAnsi="Arial" w:cs="Arial"/>
                      <w:sz w:val="22"/>
                      <w:szCs w:val="22"/>
                      <w:lang w:val="en-GB"/>
                    </w:rPr>
                    <w:t>s tenure and not that of the individual auditor.</w:t>
                  </w:r>
                </w:p>
                <w:p w:rsidR="00947E60" w:rsidRPr="00947E60" w:rsidRDefault="00947E60" w:rsidP="00947E60">
                  <w:pPr>
                    <w:numPr>
                      <w:ilvl w:val="0"/>
                      <w:numId w:val="24"/>
                    </w:numPr>
                    <w:jc w:val="both"/>
                    <w:textAlignment w:val="top"/>
                    <w:rPr>
                      <w:rFonts w:ascii="Arial" w:hAnsi="Arial" w:cs="Arial"/>
                      <w:sz w:val="22"/>
                      <w:szCs w:val="22"/>
                      <w:lang w:val="en-GB"/>
                    </w:rPr>
                  </w:pPr>
                  <w:r w:rsidRPr="00947E60">
                    <w:rPr>
                      <w:rFonts w:ascii="Arial" w:hAnsi="Arial" w:cs="Arial"/>
                      <w:sz w:val="22"/>
                      <w:szCs w:val="22"/>
                      <w:lang w:val="en-GB"/>
                    </w:rPr>
                    <w:t>The IRBA will monitor compliance with the above Rule through inspections, and will consider any disclosure which could mislead the public in a serious light.   </w:t>
                  </w:r>
                </w:p>
                <w:p w:rsidR="00947E60" w:rsidRDefault="00947E60" w:rsidP="00947E60">
                  <w:pPr>
                    <w:numPr>
                      <w:ilvl w:val="0"/>
                      <w:numId w:val="24"/>
                    </w:numPr>
                    <w:jc w:val="both"/>
                    <w:textAlignment w:val="top"/>
                    <w:rPr>
                      <w:rFonts w:ascii="Arial" w:hAnsi="Arial" w:cs="Arial"/>
                      <w:sz w:val="22"/>
                      <w:szCs w:val="22"/>
                      <w:lang w:val="en-GB"/>
                    </w:rPr>
                  </w:pPr>
                  <w:r w:rsidRPr="00947E60">
                    <w:rPr>
                      <w:rFonts w:ascii="Arial" w:hAnsi="Arial" w:cs="Arial"/>
                      <w:sz w:val="22"/>
                      <w:szCs w:val="22"/>
                      <w:lang w:val="en-GB"/>
                    </w:rPr>
                    <w:t xml:space="preserve">Auditors should draw the Rule and the guidance issued by the IRBA to the attention of the chair of the audit committee. </w:t>
                  </w:r>
                </w:p>
                <w:p w:rsidR="00947E60" w:rsidRPr="00947E60" w:rsidRDefault="00947E60" w:rsidP="00947E60">
                  <w:pPr>
                    <w:numPr>
                      <w:ilvl w:val="0"/>
                      <w:numId w:val="24"/>
                    </w:numPr>
                    <w:jc w:val="both"/>
                    <w:textAlignment w:val="top"/>
                    <w:rPr>
                      <w:rFonts w:ascii="Arial" w:hAnsi="Arial" w:cs="Arial"/>
                      <w:sz w:val="22"/>
                      <w:szCs w:val="22"/>
                      <w:lang w:val="en-GB"/>
                    </w:rPr>
                  </w:pPr>
                  <w:r>
                    <w:rPr>
                      <w:rFonts w:ascii="Arial" w:hAnsi="Arial" w:cs="Arial"/>
                      <w:sz w:val="22"/>
                      <w:szCs w:val="22"/>
                      <w:lang w:val="en-GB"/>
                    </w:rPr>
                    <w:t xml:space="preserve">Auditors are encouraged to disclose audit tenure in their reports even if the </w:t>
                  </w:r>
                  <w:r w:rsidR="00A962F7">
                    <w:rPr>
                      <w:rFonts w:ascii="Arial" w:hAnsi="Arial" w:cs="Arial"/>
                      <w:sz w:val="22"/>
                      <w:szCs w:val="22"/>
                      <w:lang w:val="en-GB"/>
                    </w:rPr>
                    <w:t>Rule does not apply to the client</w:t>
                  </w:r>
                  <w:r>
                    <w:rPr>
                      <w:rFonts w:ascii="Arial" w:hAnsi="Arial" w:cs="Arial"/>
                      <w:sz w:val="22"/>
                      <w:szCs w:val="22"/>
                      <w:lang w:val="en-GB"/>
                    </w:rPr>
                    <w:t>.</w:t>
                  </w:r>
                </w:p>
                <w:p w:rsidR="00947E60" w:rsidRPr="00947E60" w:rsidRDefault="00947E60" w:rsidP="00947E60">
                  <w:pPr>
                    <w:jc w:val="both"/>
                    <w:textAlignment w:val="top"/>
                    <w:rPr>
                      <w:rFonts w:ascii="Arial" w:hAnsi="Arial" w:cs="Arial"/>
                      <w:b/>
                      <w:bCs/>
                      <w:sz w:val="22"/>
                      <w:szCs w:val="22"/>
                      <w:lang w:val="en-GB"/>
                    </w:rPr>
                  </w:pPr>
                </w:p>
                <w:p w:rsidR="00947E60" w:rsidRPr="00947E60" w:rsidRDefault="00947E60" w:rsidP="00947E60">
                  <w:pPr>
                    <w:jc w:val="both"/>
                    <w:textAlignment w:val="top"/>
                    <w:rPr>
                      <w:rFonts w:ascii="Arial" w:hAnsi="Arial" w:cs="Arial"/>
                      <w:b/>
                      <w:bCs/>
                      <w:sz w:val="22"/>
                      <w:szCs w:val="22"/>
                      <w:lang w:val="en-GB"/>
                    </w:rPr>
                  </w:pPr>
                  <w:r w:rsidRPr="00947E60">
                    <w:rPr>
                      <w:rFonts w:ascii="Arial" w:hAnsi="Arial" w:cs="Arial"/>
                      <w:b/>
                      <w:bCs/>
                      <w:sz w:val="22"/>
                      <w:szCs w:val="22"/>
                      <w:lang w:val="en-GB"/>
                    </w:rPr>
                    <w:t>Bernard Peter Agulhas</w:t>
                  </w:r>
                </w:p>
                <w:p w:rsidR="00947E60" w:rsidRPr="00947E60" w:rsidRDefault="00947E60" w:rsidP="00947E60">
                  <w:pPr>
                    <w:spacing w:after="120"/>
                    <w:jc w:val="both"/>
                    <w:rPr>
                      <w:rFonts w:ascii="Arial" w:hAnsi="Arial" w:cs="Arial"/>
                      <w:b/>
                      <w:bCs/>
                      <w:sz w:val="22"/>
                      <w:szCs w:val="22"/>
                      <w:lang w:val="en-GB"/>
                    </w:rPr>
                  </w:pPr>
                  <w:r w:rsidRPr="00947E60">
                    <w:rPr>
                      <w:rFonts w:ascii="Arial" w:hAnsi="Arial" w:cs="Arial"/>
                      <w:b/>
                      <w:bCs/>
                      <w:sz w:val="22"/>
                      <w:szCs w:val="22"/>
                      <w:lang w:val="en-GB"/>
                    </w:rPr>
                    <w:t>Chief Executive Officer</w:t>
                  </w:r>
                </w:p>
                <w:p w:rsidR="00947E60" w:rsidRPr="00947E60" w:rsidRDefault="00947E60" w:rsidP="00947E60">
                  <w:pPr>
                    <w:ind w:right="235"/>
                    <w:jc w:val="both"/>
                    <w:rPr>
                      <w:rFonts w:ascii="Arial" w:eastAsiaTheme="minorHAnsi" w:hAnsi="Arial" w:cs="Arial"/>
                      <w:sz w:val="22"/>
                      <w:szCs w:val="22"/>
                      <w:lang w:val="en-GB"/>
                    </w:rPr>
                  </w:pPr>
                </w:p>
              </w:tc>
            </w:tr>
          </w:tbl>
          <w:p w:rsidR="00947E60" w:rsidRPr="00947E60" w:rsidRDefault="00947E60" w:rsidP="00947E60">
            <w:pPr>
              <w:ind w:left="112" w:right="230"/>
              <w:jc w:val="both"/>
              <w:rPr>
                <w:rFonts w:ascii="Arial" w:eastAsiaTheme="minorHAnsi" w:hAnsi="Arial" w:cs="Arial"/>
                <w:b/>
                <w:bCs/>
                <w:i/>
                <w:iCs/>
                <w:sz w:val="18"/>
                <w:szCs w:val="18"/>
                <w:lang w:val="en-GB"/>
              </w:rPr>
            </w:pPr>
          </w:p>
          <w:p w:rsidR="00947E60" w:rsidRPr="00947E60" w:rsidRDefault="00947E60" w:rsidP="00947E60">
            <w:pPr>
              <w:ind w:left="112"/>
              <w:jc w:val="both"/>
              <w:rPr>
                <w:rFonts w:ascii="Arial" w:hAnsi="Arial" w:cs="Arial"/>
                <w:b/>
                <w:bCs/>
                <w:i/>
                <w:iCs/>
                <w:sz w:val="18"/>
                <w:szCs w:val="18"/>
                <w:lang w:val="en-GB"/>
              </w:rPr>
            </w:pPr>
            <w:r w:rsidRPr="00947E60">
              <w:rPr>
                <w:rFonts w:ascii="Arial" w:hAnsi="Arial" w:cs="Arial"/>
                <w:b/>
                <w:bCs/>
                <w:i/>
                <w:iCs/>
                <w:sz w:val="18"/>
                <w:szCs w:val="18"/>
                <w:lang w:val="en-GB"/>
              </w:rPr>
              <w:t>About the IRBA</w:t>
            </w:r>
          </w:p>
          <w:p w:rsidR="00947E60" w:rsidRPr="00947E60" w:rsidRDefault="00947E60" w:rsidP="00947E60">
            <w:pPr>
              <w:ind w:left="112" w:right="230"/>
              <w:jc w:val="both"/>
              <w:rPr>
                <w:sz w:val="18"/>
                <w:szCs w:val="18"/>
                <w:lang w:val="en-ZA"/>
              </w:rPr>
            </w:pPr>
          </w:p>
          <w:p w:rsidR="00A16147" w:rsidRPr="00947E60" w:rsidRDefault="00947E60" w:rsidP="00947E60">
            <w:pPr>
              <w:jc w:val="both"/>
              <w:rPr>
                <w:rFonts w:ascii="Arial" w:hAnsi="Arial" w:cs="Arial"/>
                <w:b/>
                <w:sz w:val="22"/>
                <w:szCs w:val="22"/>
                <w:lang w:val="en-GB" w:eastAsia="en-GB"/>
              </w:rPr>
            </w:pPr>
            <w:r w:rsidRPr="00947E60">
              <w:rPr>
                <w:rFonts w:ascii="Arial" w:hAnsi="Arial" w:cs="Arial"/>
                <w:i/>
                <w:iCs/>
                <w:sz w:val="18"/>
                <w:szCs w:val="18"/>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rsidR="00490511" w:rsidRPr="00873E5B" w:rsidRDefault="00490511" w:rsidP="00947E60">
            <w:pPr>
              <w:spacing w:after="120"/>
              <w:ind w:right="232"/>
              <w:jc w:val="both"/>
              <w:rPr>
                <w:rFonts w:ascii="Arial" w:hAnsi="Arial" w:cs="Arial"/>
                <w:sz w:val="22"/>
                <w:szCs w:val="22"/>
                <w:lang w:val="en-GB"/>
              </w:rPr>
            </w:pPr>
          </w:p>
        </w:tc>
      </w:tr>
    </w:tbl>
    <w:p w:rsidR="00FB743B" w:rsidRPr="00FB743B" w:rsidRDefault="00FB743B" w:rsidP="006372C2">
      <w:pPr>
        <w:jc w:val="both"/>
      </w:pPr>
    </w:p>
    <w:sectPr w:rsidR="00FB743B" w:rsidRPr="00FB743B" w:rsidSect="00CF464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10E" w:rsidRDefault="00C9010E">
      <w:r>
        <w:separator/>
      </w:r>
    </w:p>
  </w:endnote>
  <w:endnote w:type="continuationSeparator" w:id="0">
    <w:p w:rsidR="00C9010E" w:rsidRDefault="00C90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10E" w:rsidRDefault="00C9010E">
      <w:r>
        <w:separator/>
      </w:r>
    </w:p>
  </w:footnote>
  <w:footnote w:type="continuationSeparator" w:id="0">
    <w:p w:rsidR="00C9010E" w:rsidRDefault="00C901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D0E17"/>
    <w:multiLevelType w:val="hybridMultilevel"/>
    <w:tmpl w:val="B85E8442"/>
    <w:lvl w:ilvl="0" w:tplc="5456FF38">
      <w:start w:val="1"/>
      <w:numFmt w:val="decimal"/>
      <w:lvlText w:val="%1."/>
      <w:lvlJc w:val="left"/>
      <w:pPr>
        <w:ind w:left="1440" w:hanging="360"/>
      </w:pPr>
      <w:rPr>
        <w:rFonts w:ascii="Arial" w:hAnsi="Arial" w:hint="default"/>
        <w:spacing w:val="0"/>
        <w:w w:val="100"/>
        <w:position w:val="0"/>
        <w:sz w:val="22"/>
      </w:r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 w15:restartNumberingAfterBreak="0">
    <w:nsid w:val="084B6372"/>
    <w:multiLevelType w:val="hybridMultilevel"/>
    <w:tmpl w:val="8BB420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9B5AEC"/>
    <w:multiLevelType w:val="multilevel"/>
    <w:tmpl w:val="0409001F"/>
    <w:styleLink w:val="Style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 w15:restartNumberingAfterBreak="0">
    <w:nsid w:val="1A2521DA"/>
    <w:multiLevelType w:val="multilevel"/>
    <w:tmpl w:val="0409001F"/>
    <w:styleLink w:val="Style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4" w15:restartNumberingAfterBreak="0">
    <w:nsid w:val="31E67169"/>
    <w:multiLevelType w:val="multilevel"/>
    <w:tmpl w:val="19FA0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772B8D"/>
    <w:multiLevelType w:val="hybridMultilevel"/>
    <w:tmpl w:val="E38ACB3E"/>
    <w:lvl w:ilvl="0" w:tplc="EE06F246">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BF0D0E"/>
    <w:multiLevelType w:val="hybridMultilevel"/>
    <w:tmpl w:val="0742C8AE"/>
    <w:lvl w:ilvl="0" w:tplc="1C090001">
      <w:start w:val="1"/>
      <w:numFmt w:val="bullet"/>
      <w:lvlText w:val=""/>
      <w:lvlJc w:val="left"/>
      <w:pPr>
        <w:ind w:left="1260" w:hanging="360"/>
      </w:pPr>
      <w:rPr>
        <w:rFonts w:ascii="Symbol" w:hAnsi="Symbol" w:hint="default"/>
      </w:rPr>
    </w:lvl>
    <w:lvl w:ilvl="1" w:tplc="1C090003" w:tentative="1">
      <w:start w:val="1"/>
      <w:numFmt w:val="bullet"/>
      <w:lvlText w:val="o"/>
      <w:lvlJc w:val="left"/>
      <w:pPr>
        <w:ind w:left="1980" w:hanging="360"/>
      </w:pPr>
      <w:rPr>
        <w:rFonts w:ascii="Courier New" w:hAnsi="Courier New" w:cs="Courier New" w:hint="default"/>
      </w:rPr>
    </w:lvl>
    <w:lvl w:ilvl="2" w:tplc="1C090005" w:tentative="1">
      <w:start w:val="1"/>
      <w:numFmt w:val="bullet"/>
      <w:lvlText w:val=""/>
      <w:lvlJc w:val="left"/>
      <w:pPr>
        <w:ind w:left="2700" w:hanging="360"/>
      </w:pPr>
      <w:rPr>
        <w:rFonts w:ascii="Wingdings" w:hAnsi="Wingdings" w:hint="default"/>
      </w:rPr>
    </w:lvl>
    <w:lvl w:ilvl="3" w:tplc="1C090001" w:tentative="1">
      <w:start w:val="1"/>
      <w:numFmt w:val="bullet"/>
      <w:lvlText w:val=""/>
      <w:lvlJc w:val="left"/>
      <w:pPr>
        <w:ind w:left="3420" w:hanging="360"/>
      </w:pPr>
      <w:rPr>
        <w:rFonts w:ascii="Symbol" w:hAnsi="Symbol" w:hint="default"/>
      </w:rPr>
    </w:lvl>
    <w:lvl w:ilvl="4" w:tplc="1C090003" w:tentative="1">
      <w:start w:val="1"/>
      <w:numFmt w:val="bullet"/>
      <w:lvlText w:val="o"/>
      <w:lvlJc w:val="left"/>
      <w:pPr>
        <w:ind w:left="4140" w:hanging="360"/>
      </w:pPr>
      <w:rPr>
        <w:rFonts w:ascii="Courier New" w:hAnsi="Courier New" w:cs="Courier New" w:hint="default"/>
      </w:rPr>
    </w:lvl>
    <w:lvl w:ilvl="5" w:tplc="1C090005" w:tentative="1">
      <w:start w:val="1"/>
      <w:numFmt w:val="bullet"/>
      <w:lvlText w:val=""/>
      <w:lvlJc w:val="left"/>
      <w:pPr>
        <w:ind w:left="4860" w:hanging="360"/>
      </w:pPr>
      <w:rPr>
        <w:rFonts w:ascii="Wingdings" w:hAnsi="Wingdings" w:hint="default"/>
      </w:rPr>
    </w:lvl>
    <w:lvl w:ilvl="6" w:tplc="1C090001" w:tentative="1">
      <w:start w:val="1"/>
      <w:numFmt w:val="bullet"/>
      <w:lvlText w:val=""/>
      <w:lvlJc w:val="left"/>
      <w:pPr>
        <w:ind w:left="5580" w:hanging="360"/>
      </w:pPr>
      <w:rPr>
        <w:rFonts w:ascii="Symbol" w:hAnsi="Symbol" w:hint="default"/>
      </w:rPr>
    </w:lvl>
    <w:lvl w:ilvl="7" w:tplc="1C090003" w:tentative="1">
      <w:start w:val="1"/>
      <w:numFmt w:val="bullet"/>
      <w:lvlText w:val="o"/>
      <w:lvlJc w:val="left"/>
      <w:pPr>
        <w:ind w:left="6300" w:hanging="360"/>
      </w:pPr>
      <w:rPr>
        <w:rFonts w:ascii="Courier New" w:hAnsi="Courier New" w:cs="Courier New" w:hint="default"/>
      </w:rPr>
    </w:lvl>
    <w:lvl w:ilvl="8" w:tplc="1C090005" w:tentative="1">
      <w:start w:val="1"/>
      <w:numFmt w:val="bullet"/>
      <w:lvlText w:val=""/>
      <w:lvlJc w:val="left"/>
      <w:pPr>
        <w:ind w:left="7020" w:hanging="360"/>
      </w:pPr>
      <w:rPr>
        <w:rFonts w:ascii="Wingdings" w:hAnsi="Wingdings" w:hint="default"/>
      </w:rPr>
    </w:lvl>
  </w:abstractNum>
  <w:abstractNum w:abstractNumId="7" w15:restartNumberingAfterBreak="0">
    <w:nsid w:val="429C190B"/>
    <w:multiLevelType w:val="hybridMultilevel"/>
    <w:tmpl w:val="E5662CB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8" w15:restartNumberingAfterBreak="0">
    <w:nsid w:val="470843AE"/>
    <w:multiLevelType w:val="hybridMultilevel"/>
    <w:tmpl w:val="57C82310"/>
    <w:lvl w:ilvl="0" w:tplc="1C090001">
      <w:start w:val="1"/>
      <w:numFmt w:val="bullet"/>
      <w:lvlText w:val=""/>
      <w:lvlJc w:val="left"/>
      <w:pPr>
        <w:ind w:left="888" w:hanging="360"/>
      </w:pPr>
      <w:rPr>
        <w:rFonts w:ascii="Symbol" w:hAnsi="Symbol" w:hint="default"/>
      </w:rPr>
    </w:lvl>
    <w:lvl w:ilvl="1" w:tplc="1C090003" w:tentative="1">
      <w:start w:val="1"/>
      <w:numFmt w:val="bullet"/>
      <w:lvlText w:val="o"/>
      <w:lvlJc w:val="left"/>
      <w:pPr>
        <w:ind w:left="1608" w:hanging="360"/>
      </w:pPr>
      <w:rPr>
        <w:rFonts w:ascii="Courier New" w:hAnsi="Courier New" w:cs="Courier New" w:hint="default"/>
      </w:rPr>
    </w:lvl>
    <w:lvl w:ilvl="2" w:tplc="1C090005" w:tentative="1">
      <w:start w:val="1"/>
      <w:numFmt w:val="bullet"/>
      <w:lvlText w:val=""/>
      <w:lvlJc w:val="left"/>
      <w:pPr>
        <w:ind w:left="2328" w:hanging="360"/>
      </w:pPr>
      <w:rPr>
        <w:rFonts w:ascii="Wingdings" w:hAnsi="Wingdings" w:hint="default"/>
      </w:rPr>
    </w:lvl>
    <w:lvl w:ilvl="3" w:tplc="1C090001" w:tentative="1">
      <w:start w:val="1"/>
      <w:numFmt w:val="bullet"/>
      <w:lvlText w:val=""/>
      <w:lvlJc w:val="left"/>
      <w:pPr>
        <w:ind w:left="3048" w:hanging="360"/>
      </w:pPr>
      <w:rPr>
        <w:rFonts w:ascii="Symbol" w:hAnsi="Symbol" w:hint="default"/>
      </w:rPr>
    </w:lvl>
    <w:lvl w:ilvl="4" w:tplc="1C090003" w:tentative="1">
      <w:start w:val="1"/>
      <w:numFmt w:val="bullet"/>
      <w:lvlText w:val="o"/>
      <w:lvlJc w:val="left"/>
      <w:pPr>
        <w:ind w:left="3768" w:hanging="360"/>
      </w:pPr>
      <w:rPr>
        <w:rFonts w:ascii="Courier New" w:hAnsi="Courier New" w:cs="Courier New" w:hint="default"/>
      </w:rPr>
    </w:lvl>
    <w:lvl w:ilvl="5" w:tplc="1C090005" w:tentative="1">
      <w:start w:val="1"/>
      <w:numFmt w:val="bullet"/>
      <w:lvlText w:val=""/>
      <w:lvlJc w:val="left"/>
      <w:pPr>
        <w:ind w:left="4488" w:hanging="360"/>
      </w:pPr>
      <w:rPr>
        <w:rFonts w:ascii="Wingdings" w:hAnsi="Wingdings" w:hint="default"/>
      </w:rPr>
    </w:lvl>
    <w:lvl w:ilvl="6" w:tplc="1C090001" w:tentative="1">
      <w:start w:val="1"/>
      <w:numFmt w:val="bullet"/>
      <w:lvlText w:val=""/>
      <w:lvlJc w:val="left"/>
      <w:pPr>
        <w:ind w:left="5208" w:hanging="360"/>
      </w:pPr>
      <w:rPr>
        <w:rFonts w:ascii="Symbol" w:hAnsi="Symbol" w:hint="default"/>
      </w:rPr>
    </w:lvl>
    <w:lvl w:ilvl="7" w:tplc="1C090003" w:tentative="1">
      <w:start w:val="1"/>
      <w:numFmt w:val="bullet"/>
      <w:lvlText w:val="o"/>
      <w:lvlJc w:val="left"/>
      <w:pPr>
        <w:ind w:left="5928" w:hanging="360"/>
      </w:pPr>
      <w:rPr>
        <w:rFonts w:ascii="Courier New" w:hAnsi="Courier New" w:cs="Courier New" w:hint="default"/>
      </w:rPr>
    </w:lvl>
    <w:lvl w:ilvl="8" w:tplc="1C090005" w:tentative="1">
      <w:start w:val="1"/>
      <w:numFmt w:val="bullet"/>
      <w:lvlText w:val=""/>
      <w:lvlJc w:val="left"/>
      <w:pPr>
        <w:ind w:left="6648" w:hanging="360"/>
      </w:pPr>
      <w:rPr>
        <w:rFonts w:ascii="Wingdings" w:hAnsi="Wingdings" w:hint="default"/>
      </w:rPr>
    </w:lvl>
  </w:abstractNum>
  <w:abstractNum w:abstractNumId="9" w15:restartNumberingAfterBreak="0">
    <w:nsid w:val="4D6033CC"/>
    <w:multiLevelType w:val="hybridMultilevel"/>
    <w:tmpl w:val="A254FC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EA722A1"/>
    <w:multiLevelType w:val="hybridMultilevel"/>
    <w:tmpl w:val="52D674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504C457A"/>
    <w:multiLevelType w:val="hybridMultilevel"/>
    <w:tmpl w:val="987EB72A"/>
    <w:lvl w:ilvl="0" w:tplc="503EBE04">
      <w:start w:val="1"/>
      <w:numFmt w:val="decimal"/>
      <w:lvlText w:val="%1."/>
      <w:lvlJc w:val="left"/>
      <w:pPr>
        <w:ind w:left="360" w:hanging="360"/>
      </w:pPr>
      <w:rPr>
        <w:rFonts w:hint="default"/>
        <w:color w:val="auto"/>
      </w:rPr>
    </w:lvl>
    <w:lvl w:ilvl="1" w:tplc="44A84E02">
      <w:start w:val="1"/>
      <w:numFmt w:val="bullet"/>
      <w:lvlText w:val=""/>
      <w:lvlJc w:val="left"/>
      <w:pPr>
        <w:ind w:left="1080" w:hanging="360"/>
      </w:pPr>
      <w:rPr>
        <w:rFonts w:ascii="Symbol" w:hAnsi="Symbol" w:hint="default"/>
        <w:color w:val="auto"/>
        <w:sz w:val="20"/>
        <w:szCs w:val="20"/>
      </w:rPr>
    </w:lvl>
    <w:lvl w:ilvl="2" w:tplc="4F946A00">
      <w:start w:val="1"/>
      <w:numFmt w:val="bullet"/>
      <w:lvlText w:val="o"/>
      <w:lvlJc w:val="left"/>
      <w:pPr>
        <w:ind w:left="1800" w:hanging="180"/>
      </w:pPr>
      <w:rPr>
        <w:rFonts w:ascii="Courier New" w:hAnsi="Courier New" w:cs="Courier New" w:hint="default"/>
        <w:sz w:val="18"/>
      </w:rPr>
    </w:lvl>
    <w:lvl w:ilvl="3" w:tplc="04090001">
      <w:start w:val="1"/>
      <w:numFmt w:val="lowerRoman"/>
      <w:lvlText w:val="%4)"/>
      <w:lvlJc w:val="left"/>
      <w:pPr>
        <w:ind w:left="2880" w:hanging="720"/>
      </w:pPr>
      <w:rPr>
        <w:rFonts w:hint="default"/>
      </w:rPr>
    </w:lvl>
    <w:lvl w:ilvl="4" w:tplc="9FC0F842">
      <w:start w:val="1"/>
      <w:numFmt w:val="lowerLetter"/>
      <w:lvlText w:val="(%5)"/>
      <w:lvlJc w:val="left"/>
      <w:pPr>
        <w:ind w:left="3420" w:hanging="54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0B922CB"/>
    <w:multiLevelType w:val="hybridMultilevel"/>
    <w:tmpl w:val="0E485AF2"/>
    <w:lvl w:ilvl="0" w:tplc="10F4BA4E">
      <w:start w:val="1"/>
      <w:numFmt w:val="bullet"/>
      <w:lvlText w:val=""/>
      <w:lvlJc w:val="left"/>
      <w:pPr>
        <w:tabs>
          <w:tab w:val="num" w:pos="414"/>
        </w:tabs>
        <w:ind w:left="414" w:hanging="414"/>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581D1BC2"/>
    <w:multiLevelType w:val="hybridMultilevel"/>
    <w:tmpl w:val="2E2468D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59DD2BC5"/>
    <w:multiLevelType w:val="hybridMultilevel"/>
    <w:tmpl w:val="9D1E0960"/>
    <w:lvl w:ilvl="0" w:tplc="10F4BA4E">
      <w:start w:val="1"/>
      <w:numFmt w:val="bullet"/>
      <w:lvlText w:val=""/>
      <w:lvlJc w:val="left"/>
      <w:pPr>
        <w:tabs>
          <w:tab w:val="num" w:pos="414"/>
        </w:tabs>
        <w:ind w:left="414" w:hanging="414"/>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60086F2A"/>
    <w:multiLevelType w:val="hybridMultilevel"/>
    <w:tmpl w:val="D18EE288"/>
    <w:lvl w:ilvl="0" w:tplc="1C09000F">
      <w:start w:val="1"/>
      <w:numFmt w:val="decimal"/>
      <w:lvlText w:val="%1."/>
      <w:lvlJc w:val="left"/>
      <w:pPr>
        <w:ind w:left="840" w:hanging="360"/>
      </w:pPr>
    </w:lvl>
    <w:lvl w:ilvl="1" w:tplc="1C090019">
      <w:start w:val="1"/>
      <w:numFmt w:val="lowerLetter"/>
      <w:lvlText w:val="%2."/>
      <w:lvlJc w:val="left"/>
      <w:pPr>
        <w:ind w:left="1560" w:hanging="360"/>
      </w:pPr>
    </w:lvl>
    <w:lvl w:ilvl="2" w:tplc="1C09001B">
      <w:start w:val="1"/>
      <w:numFmt w:val="lowerRoman"/>
      <w:lvlText w:val="%3."/>
      <w:lvlJc w:val="right"/>
      <w:pPr>
        <w:ind w:left="2280" w:hanging="180"/>
      </w:pPr>
    </w:lvl>
    <w:lvl w:ilvl="3" w:tplc="1C09000F">
      <w:start w:val="1"/>
      <w:numFmt w:val="decimal"/>
      <w:lvlText w:val="%4."/>
      <w:lvlJc w:val="left"/>
      <w:pPr>
        <w:ind w:left="3000" w:hanging="360"/>
      </w:pPr>
    </w:lvl>
    <w:lvl w:ilvl="4" w:tplc="1C090019">
      <w:start w:val="1"/>
      <w:numFmt w:val="lowerLetter"/>
      <w:lvlText w:val="%5."/>
      <w:lvlJc w:val="left"/>
      <w:pPr>
        <w:ind w:left="3720" w:hanging="360"/>
      </w:pPr>
    </w:lvl>
    <w:lvl w:ilvl="5" w:tplc="1C09001B">
      <w:start w:val="1"/>
      <w:numFmt w:val="lowerRoman"/>
      <w:lvlText w:val="%6."/>
      <w:lvlJc w:val="right"/>
      <w:pPr>
        <w:ind w:left="4440" w:hanging="180"/>
      </w:pPr>
    </w:lvl>
    <w:lvl w:ilvl="6" w:tplc="1C09000F">
      <w:start w:val="1"/>
      <w:numFmt w:val="decimal"/>
      <w:lvlText w:val="%7."/>
      <w:lvlJc w:val="left"/>
      <w:pPr>
        <w:ind w:left="5160" w:hanging="360"/>
      </w:pPr>
    </w:lvl>
    <w:lvl w:ilvl="7" w:tplc="1C090019">
      <w:start w:val="1"/>
      <w:numFmt w:val="lowerLetter"/>
      <w:lvlText w:val="%8."/>
      <w:lvlJc w:val="left"/>
      <w:pPr>
        <w:ind w:left="5880" w:hanging="360"/>
      </w:pPr>
    </w:lvl>
    <w:lvl w:ilvl="8" w:tplc="1C09001B">
      <w:start w:val="1"/>
      <w:numFmt w:val="lowerRoman"/>
      <w:lvlText w:val="%9."/>
      <w:lvlJc w:val="right"/>
      <w:pPr>
        <w:ind w:left="6600" w:hanging="180"/>
      </w:pPr>
    </w:lvl>
  </w:abstractNum>
  <w:abstractNum w:abstractNumId="16" w15:restartNumberingAfterBreak="0">
    <w:nsid w:val="683205F4"/>
    <w:multiLevelType w:val="multilevel"/>
    <w:tmpl w:val="7CAE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B472A9"/>
    <w:multiLevelType w:val="hybridMultilevel"/>
    <w:tmpl w:val="04AA54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701A6D40"/>
    <w:multiLevelType w:val="hybridMultilevel"/>
    <w:tmpl w:val="E1A288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7CCA15F6"/>
    <w:multiLevelType w:val="hybridMultilevel"/>
    <w:tmpl w:val="655E30AA"/>
    <w:lvl w:ilvl="0" w:tplc="1C090001">
      <w:start w:val="1"/>
      <w:numFmt w:val="bullet"/>
      <w:lvlText w:val=""/>
      <w:lvlJc w:val="left"/>
      <w:pPr>
        <w:ind w:left="924" w:hanging="360"/>
      </w:pPr>
      <w:rPr>
        <w:rFonts w:ascii="Symbol" w:hAnsi="Symbol" w:hint="default"/>
      </w:rPr>
    </w:lvl>
    <w:lvl w:ilvl="1" w:tplc="1C090003" w:tentative="1">
      <w:start w:val="1"/>
      <w:numFmt w:val="bullet"/>
      <w:lvlText w:val="o"/>
      <w:lvlJc w:val="left"/>
      <w:pPr>
        <w:ind w:left="1644" w:hanging="360"/>
      </w:pPr>
      <w:rPr>
        <w:rFonts w:ascii="Courier New" w:hAnsi="Courier New" w:cs="Courier New" w:hint="default"/>
      </w:rPr>
    </w:lvl>
    <w:lvl w:ilvl="2" w:tplc="1C090005" w:tentative="1">
      <w:start w:val="1"/>
      <w:numFmt w:val="bullet"/>
      <w:lvlText w:val=""/>
      <w:lvlJc w:val="left"/>
      <w:pPr>
        <w:ind w:left="2364" w:hanging="360"/>
      </w:pPr>
      <w:rPr>
        <w:rFonts w:ascii="Wingdings" w:hAnsi="Wingdings" w:hint="default"/>
      </w:rPr>
    </w:lvl>
    <w:lvl w:ilvl="3" w:tplc="1C090001" w:tentative="1">
      <w:start w:val="1"/>
      <w:numFmt w:val="bullet"/>
      <w:lvlText w:val=""/>
      <w:lvlJc w:val="left"/>
      <w:pPr>
        <w:ind w:left="3084" w:hanging="360"/>
      </w:pPr>
      <w:rPr>
        <w:rFonts w:ascii="Symbol" w:hAnsi="Symbol" w:hint="default"/>
      </w:rPr>
    </w:lvl>
    <w:lvl w:ilvl="4" w:tplc="1C090003" w:tentative="1">
      <w:start w:val="1"/>
      <w:numFmt w:val="bullet"/>
      <w:lvlText w:val="o"/>
      <w:lvlJc w:val="left"/>
      <w:pPr>
        <w:ind w:left="3804" w:hanging="360"/>
      </w:pPr>
      <w:rPr>
        <w:rFonts w:ascii="Courier New" w:hAnsi="Courier New" w:cs="Courier New" w:hint="default"/>
      </w:rPr>
    </w:lvl>
    <w:lvl w:ilvl="5" w:tplc="1C090005" w:tentative="1">
      <w:start w:val="1"/>
      <w:numFmt w:val="bullet"/>
      <w:lvlText w:val=""/>
      <w:lvlJc w:val="left"/>
      <w:pPr>
        <w:ind w:left="4524" w:hanging="360"/>
      </w:pPr>
      <w:rPr>
        <w:rFonts w:ascii="Wingdings" w:hAnsi="Wingdings" w:hint="default"/>
      </w:rPr>
    </w:lvl>
    <w:lvl w:ilvl="6" w:tplc="1C090001" w:tentative="1">
      <w:start w:val="1"/>
      <w:numFmt w:val="bullet"/>
      <w:lvlText w:val=""/>
      <w:lvlJc w:val="left"/>
      <w:pPr>
        <w:ind w:left="5244" w:hanging="360"/>
      </w:pPr>
      <w:rPr>
        <w:rFonts w:ascii="Symbol" w:hAnsi="Symbol" w:hint="default"/>
      </w:rPr>
    </w:lvl>
    <w:lvl w:ilvl="7" w:tplc="1C090003" w:tentative="1">
      <w:start w:val="1"/>
      <w:numFmt w:val="bullet"/>
      <w:lvlText w:val="o"/>
      <w:lvlJc w:val="left"/>
      <w:pPr>
        <w:ind w:left="5964" w:hanging="360"/>
      </w:pPr>
      <w:rPr>
        <w:rFonts w:ascii="Courier New" w:hAnsi="Courier New" w:cs="Courier New" w:hint="default"/>
      </w:rPr>
    </w:lvl>
    <w:lvl w:ilvl="8" w:tplc="1C090005" w:tentative="1">
      <w:start w:val="1"/>
      <w:numFmt w:val="bullet"/>
      <w:lvlText w:val=""/>
      <w:lvlJc w:val="left"/>
      <w:pPr>
        <w:ind w:left="6684" w:hanging="360"/>
      </w:pPr>
      <w:rPr>
        <w:rFonts w:ascii="Wingdings" w:hAnsi="Wingdings" w:hint="default"/>
      </w:rPr>
    </w:lvl>
  </w:abstractNum>
  <w:abstractNum w:abstractNumId="20" w15:restartNumberingAfterBreak="0">
    <w:nsid w:val="7D4F1383"/>
    <w:multiLevelType w:val="multilevel"/>
    <w:tmpl w:val="927C0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DC2185"/>
    <w:multiLevelType w:val="hybridMultilevel"/>
    <w:tmpl w:val="69EC156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rPr>
        <w:rFonts w:cs="Times New Roman"/>
      </w:rPr>
    </w:lvl>
    <w:lvl w:ilvl="2" w:tplc="04090005">
      <w:start w:val="1"/>
      <w:numFmt w:val="decimal"/>
      <w:lvlText w:val="%3."/>
      <w:lvlJc w:val="left"/>
      <w:pPr>
        <w:tabs>
          <w:tab w:val="num" w:pos="1800"/>
        </w:tabs>
        <w:ind w:left="1800" w:hanging="36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abstractNum w:abstractNumId="22" w15:restartNumberingAfterBreak="0">
    <w:nsid w:val="7FC32C10"/>
    <w:multiLevelType w:val="hybridMultilevel"/>
    <w:tmpl w:val="5C5EFC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3"/>
  </w:num>
  <w:num w:numId="4">
    <w:abstractNumId w:val="4"/>
  </w:num>
  <w:num w:numId="5">
    <w:abstractNumId w:val="5"/>
  </w:num>
  <w:num w:numId="6">
    <w:abstractNumId w:val="16"/>
  </w:num>
  <w:num w:numId="7">
    <w:abstractNumId w:val="1"/>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2"/>
  </w:num>
  <w:num w:numId="11">
    <w:abstractNumId w:val="14"/>
  </w:num>
  <w:num w:numId="12">
    <w:abstractNumId w:val="9"/>
  </w:num>
  <w:num w:numId="13">
    <w:abstractNumId w:val="18"/>
  </w:num>
  <w:num w:numId="14">
    <w:abstractNumId w:val="11"/>
  </w:num>
  <w:num w:numId="15">
    <w:abstractNumId w:val="20"/>
  </w:num>
  <w:num w:numId="16">
    <w:abstractNumId w:val="17"/>
  </w:num>
  <w:num w:numId="17">
    <w:abstractNumId w:val="7"/>
  </w:num>
  <w:num w:numId="18">
    <w:abstractNumId w:val="10"/>
  </w:num>
  <w:num w:numId="19">
    <w:abstractNumId w:val="13"/>
  </w:num>
  <w:num w:numId="20">
    <w:abstractNumId w:val="8"/>
  </w:num>
  <w:num w:numId="21">
    <w:abstractNumId w:val="0"/>
  </w:num>
  <w:num w:numId="22">
    <w:abstractNumId w:val="6"/>
  </w:num>
  <w:num w:numId="23">
    <w:abstractNumId w:val="19"/>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A62"/>
    <w:rsid w:val="00003D96"/>
    <w:rsid w:val="00010C67"/>
    <w:rsid w:val="000136EF"/>
    <w:rsid w:val="0002385D"/>
    <w:rsid w:val="00032EC5"/>
    <w:rsid w:val="00040123"/>
    <w:rsid w:val="00044382"/>
    <w:rsid w:val="000450CD"/>
    <w:rsid w:val="0005147F"/>
    <w:rsid w:val="00064EB5"/>
    <w:rsid w:val="0006670E"/>
    <w:rsid w:val="000859A2"/>
    <w:rsid w:val="000878CF"/>
    <w:rsid w:val="00092D8D"/>
    <w:rsid w:val="00097D2D"/>
    <w:rsid w:val="000A09BD"/>
    <w:rsid w:val="000B3AC9"/>
    <w:rsid w:val="000B4148"/>
    <w:rsid w:val="000B4EE8"/>
    <w:rsid w:val="000B52F6"/>
    <w:rsid w:val="000C6DE2"/>
    <w:rsid w:val="000E3393"/>
    <w:rsid w:val="000E650C"/>
    <w:rsid w:val="000E6557"/>
    <w:rsid w:val="00101136"/>
    <w:rsid w:val="00113BFF"/>
    <w:rsid w:val="00113E44"/>
    <w:rsid w:val="00114451"/>
    <w:rsid w:val="00116085"/>
    <w:rsid w:val="00122722"/>
    <w:rsid w:val="00126186"/>
    <w:rsid w:val="00134F54"/>
    <w:rsid w:val="00137A03"/>
    <w:rsid w:val="00140754"/>
    <w:rsid w:val="001540D8"/>
    <w:rsid w:val="001552E2"/>
    <w:rsid w:val="0017104C"/>
    <w:rsid w:val="0017487B"/>
    <w:rsid w:val="0018695A"/>
    <w:rsid w:val="001A1432"/>
    <w:rsid w:val="001A7934"/>
    <w:rsid w:val="001C25A5"/>
    <w:rsid w:val="001C4B9C"/>
    <w:rsid w:val="001C523A"/>
    <w:rsid w:val="001D09E4"/>
    <w:rsid w:val="001D523A"/>
    <w:rsid w:val="001F4B6D"/>
    <w:rsid w:val="00200976"/>
    <w:rsid w:val="002012B2"/>
    <w:rsid w:val="0020189B"/>
    <w:rsid w:val="00203D03"/>
    <w:rsid w:val="002109B1"/>
    <w:rsid w:val="00214ACB"/>
    <w:rsid w:val="00216C17"/>
    <w:rsid w:val="00216F8A"/>
    <w:rsid w:val="00227905"/>
    <w:rsid w:val="00232478"/>
    <w:rsid w:val="0024081E"/>
    <w:rsid w:val="00245BF9"/>
    <w:rsid w:val="00253927"/>
    <w:rsid w:val="00272EAF"/>
    <w:rsid w:val="00275446"/>
    <w:rsid w:val="002844DA"/>
    <w:rsid w:val="00295291"/>
    <w:rsid w:val="002A60B6"/>
    <w:rsid w:val="002A74E0"/>
    <w:rsid w:val="002B73E0"/>
    <w:rsid w:val="002C45B6"/>
    <w:rsid w:val="002D39B8"/>
    <w:rsid w:val="002D43B1"/>
    <w:rsid w:val="002D5ADC"/>
    <w:rsid w:val="002D6054"/>
    <w:rsid w:val="002D7307"/>
    <w:rsid w:val="002E40D3"/>
    <w:rsid w:val="002F1772"/>
    <w:rsid w:val="002F7B31"/>
    <w:rsid w:val="00313118"/>
    <w:rsid w:val="00314C4A"/>
    <w:rsid w:val="00315776"/>
    <w:rsid w:val="00325494"/>
    <w:rsid w:val="003356FE"/>
    <w:rsid w:val="00340339"/>
    <w:rsid w:val="00342BA3"/>
    <w:rsid w:val="00356960"/>
    <w:rsid w:val="0037190D"/>
    <w:rsid w:val="00372124"/>
    <w:rsid w:val="00376C05"/>
    <w:rsid w:val="0039194F"/>
    <w:rsid w:val="00394559"/>
    <w:rsid w:val="003947F4"/>
    <w:rsid w:val="003A01AD"/>
    <w:rsid w:val="003A1121"/>
    <w:rsid w:val="003A201F"/>
    <w:rsid w:val="003B67FC"/>
    <w:rsid w:val="003B7B30"/>
    <w:rsid w:val="003D03DF"/>
    <w:rsid w:val="003D32C8"/>
    <w:rsid w:val="003D3CF2"/>
    <w:rsid w:val="003E23B2"/>
    <w:rsid w:val="003E2B95"/>
    <w:rsid w:val="003E66B0"/>
    <w:rsid w:val="003F6A77"/>
    <w:rsid w:val="00400C1E"/>
    <w:rsid w:val="0040189D"/>
    <w:rsid w:val="004170DD"/>
    <w:rsid w:val="0042194A"/>
    <w:rsid w:val="004228B0"/>
    <w:rsid w:val="00430ADA"/>
    <w:rsid w:val="00431DBA"/>
    <w:rsid w:val="00435B84"/>
    <w:rsid w:val="00445301"/>
    <w:rsid w:val="0045777B"/>
    <w:rsid w:val="00465756"/>
    <w:rsid w:val="00476A19"/>
    <w:rsid w:val="00476E88"/>
    <w:rsid w:val="004801B6"/>
    <w:rsid w:val="00481202"/>
    <w:rsid w:val="0048394C"/>
    <w:rsid w:val="00485F72"/>
    <w:rsid w:val="00490511"/>
    <w:rsid w:val="0049789D"/>
    <w:rsid w:val="004A08F3"/>
    <w:rsid w:val="004A29F3"/>
    <w:rsid w:val="004B0A62"/>
    <w:rsid w:val="004B190D"/>
    <w:rsid w:val="004B4407"/>
    <w:rsid w:val="004C62D9"/>
    <w:rsid w:val="004D11BE"/>
    <w:rsid w:val="004D1438"/>
    <w:rsid w:val="004D4668"/>
    <w:rsid w:val="004D5AED"/>
    <w:rsid w:val="004E5DAD"/>
    <w:rsid w:val="004E7CED"/>
    <w:rsid w:val="004F1712"/>
    <w:rsid w:val="004F3075"/>
    <w:rsid w:val="004F63B7"/>
    <w:rsid w:val="00501D83"/>
    <w:rsid w:val="00502FE5"/>
    <w:rsid w:val="005105C4"/>
    <w:rsid w:val="00520C08"/>
    <w:rsid w:val="00520DCC"/>
    <w:rsid w:val="005230B0"/>
    <w:rsid w:val="00525D32"/>
    <w:rsid w:val="00530BE5"/>
    <w:rsid w:val="00546E1C"/>
    <w:rsid w:val="00553819"/>
    <w:rsid w:val="00562ACE"/>
    <w:rsid w:val="0057353C"/>
    <w:rsid w:val="005811FF"/>
    <w:rsid w:val="00581AFC"/>
    <w:rsid w:val="00591298"/>
    <w:rsid w:val="0059783A"/>
    <w:rsid w:val="005A0655"/>
    <w:rsid w:val="005B4925"/>
    <w:rsid w:val="005C5483"/>
    <w:rsid w:val="005D3E51"/>
    <w:rsid w:val="005D7CC4"/>
    <w:rsid w:val="005F04BF"/>
    <w:rsid w:val="005F16E7"/>
    <w:rsid w:val="00601BA3"/>
    <w:rsid w:val="0060435D"/>
    <w:rsid w:val="00620907"/>
    <w:rsid w:val="00626C7F"/>
    <w:rsid w:val="00633E48"/>
    <w:rsid w:val="006372C2"/>
    <w:rsid w:val="00637821"/>
    <w:rsid w:val="006448AD"/>
    <w:rsid w:val="00652E9F"/>
    <w:rsid w:val="00654E42"/>
    <w:rsid w:val="00657150"/>
    <w:rsid w:val="00657AC1"/>
    <w:rsid w:val="00664C02"/>
    <w:rsid w:val="00665BA3"/>
    <w:rsid w:val="00667C74"/>
    <w:rsid w:val="006817C0"/>
    <w:rsid w:val="0068669D"/>
    <w:rsid w:val="006964CA"/>
    <w:rsid w:val="006A71D7"/>
    <w:rsid w:val="006B6619"/>
    <w:rsid w:val="006B7A0B"/>
    <w:rsid w:val="006C3680"/>
    <w:rsid w:val="006C4CD0"/>
    <w:rsid w:val="006E3E2B"/>
    <w:rsid w:val="006F44C4"/>
    <w:rsid w:val="006F73BE"/>
    <w:rsid w:val="0070324F"/>
    <w:rsid w:val="00703662"/>
    <w:rsid w:val="00711F93"/>
    <w:rsid w:val="00715EC2"/>
    <w:rsid w:val="0071605F"/>
    <w:rsid w:val="007172DD"/>
    <w:rsid w:val="007173E2"/>
    <w:rsid w:val="00720CBE"/>
    <w:rsid w:val="00725952"/>
    <w:rsid w:val="007279B3"/>
    <w:rsid w:val="007338EB"/>
    <w:rsid w:val="00734BE1"/>
    <w:rsid w:val="00736DEE"/>
    <w:rsid w:val="007410C7"/>
    <w:rsid w:val="0074494B"/>
    <w:rsid w:val="007450F7"/>
    <w:rsid w:val="00754EAC"/>
    <w:rsid w:val="00762565"/>
    <w:rsid w:val="00766238"/>
    <w:rsid w:val="007665E9"/>
    <w:rsid w:val="007709AC"/>
    <w:rsid w:val="00771AA5"/>
    <w:rsid w:val="00776C30"/>
    <w:rsid w:val="0078740D"/>
    <w:rsid w:val="00795C80"/>
    <w:rsid w:val="007B381D"/>
    <w:rsid w:val="007C13D2"/>
    <w:rsid w:val="007C1625"/>
    <w:rsid w:val="007D5559"/>
    <w:rsid w:val="007E2CDE"/>
    <w:rsid w:val="00803A0E"/>
    <w:rsid w:val="008044A3"/>
    <w:rsid w:val="00817D8E"/>
    <w:rsid w:val="00823D20"/>
    <w:rsid w:val="00834A2F"/>
    <w:rsid w:val="008437AD"/>
    <w:rsid w:val="00843BF0"/>
    <w:rsid w:val="00847575"/>
    <w:rsid w:val="00853A64"/>
    <w:rsid w:val="0086276B"/>
    <w:rsid w:val="00862F7E"/>
    <w:rsid w:val="0086785E"/>
    <w:rsid w:val="00873664"/>
    <w:rsid w:val="00873E5B"/>
    <w:rsid w:val="0089033B"/>
    <w:rsid w:val="008942A8"/>
    <w:rsid w:val="0089542C"/>
    <w:rsid w:val="008B4BC2"/>
    <w:rsid w:val="008C0F0D"/>
    <w:rsid w:val="008C24D6"/>
    <w:rsid w:val="008D0691"/>
    <w:rsid w:val="008D7ADA"/>
    <w:rsid w:val="008E09EC"/>
    <w:rsid w:val="008E1FA4"/>
    <w:rsid w:val="008E2763"/>
    <w:rsid w:val="008F6B79"/>
    <w:rsid w:val="009141DD"/>
    <w:rsid w:val="00922D6E"/>
    <w:rsid w:val="00930E32"/>
    <w:rsid w:val="009352CB"/>
    <w:rsid w:val="0094029D"/>
    <w:rsid w:val="00947E60"/>
    <w:rsid w:val="0096265A"/>
    <w:rsid w:val="00981863"/>
    <w:rsid w:val="00982179"/>
    <w:rsid w:val="00982D4C"/>
    <w:rsid w:val="00985FA8"/>
    <w:rsid w:val="00991C85"/>
    <w:rsid w:val="009E5345"/>
    <w:rsid w:val="009E7287"/>
    <w:rsid w:val="009E784B"/>
    <w:rsid w:val="00A1003B"/>
    <w:rsid w:val="00A10918"/>
    <w:rsid w:val="00A11FDB"/>
    <w:rsid w:val="00A16147"/>
    <w:rsid w:val="00A2377E"/>
    <w:rsid w:val="00A25906"/>
    <w:rsid w:val="00A30594"/>
    <w:rsid w:val="00A320E2"/>
    <w:rsid w:val="00A338B0"/>
    <w:rsid w:val="00A53E61"/>
    <w:rsid w:val="00A719B1"/>
    <w:rsid w:val="00A962F7"/>
    <w:rsid w:val="00AA450F"/>
    <w:rsid w:val="00AA715B"/>
    <w:rsid w:val="00AB779F"/>
    <w:rsid w:val="00AC0C4E"/>
    <w:rsid w:val="00AC62A0"/>
    <w:rsid w:val="00AC74DF"/>
    <w:rsid w:val="00AD0FAA"/>
    <w:rsid w:val="00AD7D5A"/>
    <w:rsid w:val="00AF3F0B"/>
    <w:rsid w:val="00AF4C82"/>
    <w:rsid w:val="00B11F48"/>
    <w:rsid w:val="00B12E5A"/>
    <w:rsid w:val="00B16992"/>
    <w:rsid w:val="00B17169"/>
    <w:rsid w:val="00B2199A"/>
    <w:rsid w:val="00B23D2A"/>
    <w:rsid w:val="00B244D5"/>
    <w:rsid w:val="00B3448B"/>
    <w:rsid w:val="00B3696C"/>
    <w:rsid w:val="00B37676"/>
    <w:rsid w:val="00B44226"/>
    <w:rsid w:val="00B52FBE"/>
    <w:rsid w:val="00B53800"/>
    <w:rsid w:val="00B56DC1"/>
    <w:rsid w:val="00B56E71"/>
    <w:rsid w:val="00B61638"/>
    <w:rsid w:val="00B65630"/>
    <w:rsid w:val="00B659C3"/>
    <w:rsid w:val="00B8258E"/>
    <w:rsid w:val="00B837E8"/>
    <w:rsid w:val="00B92E25"/>
    <w:rsid w:val="00BA5313"/>
    <w:rsid w:val="00BA7706"/>
    <w:rsid w:val="00BC3DCC"/>
    <w:rsid w:val="00BE3A04"/>
    <w:rsid w:val="00BF23CF"/>
    <w:rsid w:val="00C042C2"/>
    <w:rsid w:val="00C06C45"/>
    <w:rsid w:val="00C075A2"/>
    <w:rsid w:val="00C23AA8"/>
    <w:rsid w:val="00C252E3"/>
    <w:rsid w:val="00C26742"/>
    <w:rsid w:val="00C40FBA"/>
    <w:rsid w:val="00C451BF"/>
    <w:rsid w:val="00C54FEE"/>
    <w:rsid w:val="00C71091"/>
    <w:rsid w:val="00C728DC"/>
    <w:rsid w:val="00C7409F"/>
    <w:rsid w:val="00C81770"/>
    <w:rsid w:val="00C83BDB"/>
    <w:rsid w:val="00C9010E"/>
    <w:rsid w:val="00CA3A48"/>
    <w:rsid w:val="00CA491C"/>
    <w:rsid w:val="00CB4B32"/>
    <w:rsid w:val="00CB6B61"/>
    <w:rsid w:val="00CC4DBE"/>
    <w:rsid w:val="00CE05FC"/>
    <w:rsid w:val="00CE5699"/>
    <w:rsid w:val="00CF4646"/>
    <w:rsid w:val="00D00FBD"/>
    <w:rsid w:val="00D01EA1"/>
    <w:rsid w:val="00D03C05"/>
    <w:rsid w:val="00D1346E"/>
    <w:rsid w:val="00D20F98"/>
    <w:rsid w:val="00D2206D"/>
    <w:rsid w:val="00D248FA"/>
    <w:rsid w:val="00D35969"/>
    <w:rsid w:val="00D40F54"/>
    <w:rsid w:val="00D4672E"/>
    <w:rsid w:val="00D47988"/>
    <w:rsid w:val="00D56247"/>
    <w:rsid w:val="00D65986"/>
    <w:rsid w:val="00D668E5"/>
    <w:rsid w:val="00D7008D"/>
    <w:rsid w:val="00D753EF"/>
    <w:rsid w:val="00D768AE"/>
    <w:rsid w:val="00D84E6D"/>
    <w:rsid w:val="00D87912"/>
    <w:rsid w:val="00D9298B"/>
    <w:rsid w:val="00DA5AED"/>
    <w:rsid w:val="00DA7BFB"/>
    <w:rsid w:val="00DC0067"/>
    <w:rsid w:val="00DC113B"/>
    <w:rsid w:val="00DC2ED2"/>
    <w:rsid w:val="00DC5C0F"/>
    <w:rsid w:val="00DD1120"/>
    <w:rsid w:val="00DE6BF7"/>
    <w:rsid w:val="00DF707A"/>
    <w:rsid w:val="00E01488"/>
    <w:rsid w:val="00E02E39"/>
    <w:rsid w:val="00E047CD"/>
    <w:rsid w:val="00E07370"/>
    <w:rsid w:val="00E13438"/>
    <w:rsid w:val="00E17D9D"/>
    <w:rsid w:val="00E31ACF"/>
    <w:rsid w:val="00E55984"/>
    <w:rsid w:val="00E55E2F"/>
    <w:rsid w:val="00E5656B"/>
    <w:rsid w:val="00E57669"/>
    <w:rsid w:val="00E621B7"/>
    <w:rsid w:val="00E705F2"/>
    <w:rsid w:val="00E725B7"/>
    <w:rsid w:val="00E73F81"/>
    <w:rsid w:val="00E76A46"/>
    <w:rsid w:val="00E85336"/>
    <w:rsid w:val="00E860E3"/>
    <w:rsid w:val="00E94A78"/>
    <w:rsid w:val="00E9626D"/>
    <w:rsid w:val="00EA39E9"/>
    <w:rsid w:val="00EB277F"/>
    <w:rsid w:val="00EB3DD8"/>
    <w:rsid w:val="00EB6057"/>
    <w:rsid w:val="00EC28EB"/>
    <w:rsid w:val="00EC6ACB"/>
    <w:rsid w:val="00ED685F"/>
    <w:rsid w:val="00EF0CEC"/>
    <w:rsid w:val="00EF234F"/>
    <w:rsid w:val="00EF4769"/>
    <w:rsid w:val="00EF7CAF"/>
    <w:rsid w:val="00F0083E"/>
    <w:rsid w:val="00F06026"/>
    <w:rsid w:val="00F1120B"/>
    <w:rsid w:val="00F22110"/>
    <w:rsid w:val="00F22686"/>
    <w:rsid w:val="00F2762C"/>
    <w:rsid w:val="00F344DE"/>
    <w:rsid w:val="00F464AB"/>
    <w:rsid w:val="00F511BB"/>
    <w:rsid w:val="00F56582"/>
    <w:rsid w:val="00F663CB"/>
    <w:rsid w:val="00F6677D"/>
    <w:rsid w:val="00F72ADB"/>
    <w:rsid w:val="00F737AF"/>
    <w:rsid w:val="00F87562"/>
    <w:rsid w:val="00F92DF3"/>
    <w:rsid w:val="00FA39F2"/>
    <w:rsid w:val="00FB743B"/>
    <w:rsid w:val="00FC2D0C"/>
    <w:rsid w:val="00FC4FFC"/>
    <w:rsid w:val="00FD2177"/>
    <w:rsid w:val="00FD4BF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9DB670C-529B-4381-B701-89E76683B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4C4"/>
    <w:rPr>
      <w:sz w:val="24"/>
      <w:szCs w:val="24"/>
      <w:lang w:val="en-US" w:eastAsia="en-US"/>
    </w:rPr>
  </w:style>
  <w:style w:type="paragraph" w:styleId="Heading2">
    <w:name w:val="heading 2"/>
    <w:basedOn w:val="Normal"/>
    <w:next w:val="Normal"/>
    <w:link w:val="Heading2Char"/>
    <w:autoRedefine/>
    <w:uiPriority w:val="9"/>
    <w:unhideWhenUsed/>
    <w:qFormat/>
    <w:locked/>
    <w:rsid w:val="004E5DAD"/>
    <w:pPr>
      <w:keepNext/>
      <w:keepLines/>
      <w:spacing w:before="240" w:after="240"/>
      <w:outlineLvl w:val="1"/>
    </w:pPr>
    <w:rPr>
      <w:rFonts w:ascii="Arial" w:eastAsiaTheme="majorEastAsia" w:hAnsi="Arial" w:cstheme="majorBidi"/>
      <w:b/>
      <w:bCs/>
      <w:szCs w:val="26"/>
      <w:lang w:eastAsia="ja-JP"/>
    </w:rPr>
  </w:style>
  <w:style w:type="paragraph" w:styleId="Heading3">
    <w:name w:val="heading 3"/>
    <w:basedOn w:val="Normal"/>
    <w:next w:val="Normal"/>
    <w:link w:val="Heading3Char"/>
    <w:semiHidden/>
    <w:unhideWhenUsed/>
    <w:qFormat/>
    <w:locked/>
    <w:rsid w:val="00FB743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orDepartment">
    <w:name w:val="Title or Department"/>
    <w:rsid w:val="004B0A62"/>
    <w:rPr>
      <w:rFonts w:ascii="Calibri" w:hAnsi="Calibri" w:cs="Times New Roman"/>
      <w:b/>
      <w:bCs/>
      <w:color w:val="C00000"/>
    </w:rPr>
  </w:style>
  <w:style w:type="character" w:customStyle="1" w:styleId="Subject">
    <w:name w:val="Subject:"/>
    <w:rsid w:val="004B0A62"/>
    <w:rPr>
      <w:rFonts w:ascii="Calibri" w:hAnsi="Calibri" w:cs="Times New Roman"/>
      <w:b/>
      <w:bCs/>
      <w:color w:val="7C6440"/>
    </w:rPr>
  </w:style>
  <w:style w:type="character" w:customStyle="1" w:styleId="PlaceDate">
    <w:name w:val="Place &amp; Date"/>
    <w:rsid w:val="004B0A62"/>
    <w:rPr>
      <w:rFonts w:ascii="Calibri" w:hAnsi="Calibri" w:cs="Times New Roman"/>
      <w:color w:val="7C7C7C"/>
    </w:rPr>
  </w:style>
  <w:style w:type="character" w:styleId="Hyperlink">
    <w:name w:val="Hyperlink"/>
    <w:rsid w:val="000878CF"/>
    <w:rPr>
      <w:rFonts w:cs="Times New Roman"/>
      <w:color w:val="BD392D"/>
      <w:u w:val="single"/>
      <w:effect w:val="none"/>
    </w:rPr>
  </w:style>
  <w:style w:type="paragraph" w:styleId="BalloonText">
    <w:name w:val="Balloon Text"/>
    <w:basedOn w:val="Normal"/>
    <w:link w:val="BalloonTextChar"/>
    <w:semiHidden/>
    <w:rsid w:val="006964CA"/>
    <w:rPr>
      <w:rFonts w:ascii="Tahoma" w:hAnsi="Tahoma" w:cs="Tahoma"/>
      <w:sz w:val="16"/>
      <w:szCs w:val="16"/>
    </w:rPr>
  </w:style>
  <w:style w:type="character" w:customStyle="1" w:styleId="BalloonTextChar">
    <w:name w:val="Balloon Text Char"/>
    <w:link w:val="BalloonText"/>
    <w:semiHidden/>
    <w:locked/>
    <w:rsid w:val="008C24D6"/>
    <w:rPr>
      <w:rFonts w:cs="Times New Roman"/>
      <w:sz w:val="2"/>
    </w:rPr>
  </w:style>
  <w:style w:type="character" w:styleId="CommentReference">
    <w:name w:val="annotation reference"/>
    <w:semiHidden/>
    <w:rsid w:val="005D3E51"/>
    <w:rPr>
      <w:rFonts w:cs="Times New Roman"/>
      <w:sz w:val="16"/>
      <w:szCs w:val="16"/>
    </w:rPr>
  </w:style>
  <w:style w:type="paragraph" w:styleId="CommentText">
    <w:name w:val="annotation text"/>
    <w:basedOn w:val="Normal"/>
    <w:link w:val="CommentTextChar"/>
    <w:semiHidden/>
    <w:rsid w:val="005D3E51"/>
    <w:rPr>
      <w:sz w:val="20"/>
      <w:szCs w:val="20"/>
    </w:rPr>
  </w:style>
  <w:style w:type="character" w:customStyle="1" w:styleId="CommentTextChar">
    <w:name w:val="Comment Text Char"/>
    <w:link w:val="CommentText"/>
    <w:semiHidden/>
    <w:locked/>
    <w:rsid w:val="008C24D6"/>
    <w:rPr>
      <w:rFonts w:cs="Times New Roman"/>
      <w:sz w:val="20"/>
      <w:szCs w:val="20"/>
    </w:rPr>
  </w:style>
  <w:style w:type="paragraph" w:styleId="CommentSubject">
    <w:name w:val="annotation subject"/>
    <w:basedOn w:val="CommentText"/>
    <w:next w:val="CommentText"/>
    <w:link w:val="CommentSubjectChar"/>
    <w:semiHidden/>
    <w:rsid w:val="005D3E51"/>
    <w:rPr>
      <w:b/>
      <w:bCs/>
    </w:rPr>
  </w:style>
  <w:style w:type="character" w:customStyle="1" w:styleId="CommentSubjectChar">
    <w:name w:val="Comment Subject Char"/>
    <w:link w:val="CommentSubject"/>
    <w:semiHidden/>
    <w:locked/>
    <w:rsid w:val="008C24D6"/>
    <w:rPr>
      <w:rFonts w:cs="Times New Roman"/>
      <w:b/>
      <w:bCs/>
      <w:sz w:val="20"/>
      <w:szCs w:val="20"/>
    </w:rPr>
  </w:style>
  <w:style w:type="character" w:styleId="Emphasis">
    <w:name w:val="Emphasis"/>
    <w:uiPriority w:val="20"/>
    <w:qFormat/>
    <w:rsid w:val="00AC0C4E"/>
    <w:rPr>
      <w:rFonts w:cs="Times New Roman"/>
      <w:i/>
      <w:iCs/>
    </w:rPr>
  </w:style>
  <w:style w:type="paragraph" w:customStyle="1" w:styleId="mainhead">
    <w:name w:val="mainhead"/>
    <w:basedOn w:val="Normal"/>
    <w:rsid w:val="0086276B"/>
    <w:pPr>
      <w:spacing w:before="240" w:line="360" w:lineRule="exact"/>
    </w:pPr>
    <w:rPr>
      <w:b/>
      <w:sz w:val="36"/>
      <w:szCs w:val="20"/>
      <w:lang w:val="en-GB"/>
    </w:rPr>
  </w:style>
  <w:style w:type="character" w:styleId="FollowedHyperlink">
    <w:name w:val="FollowedHyperlink"/>
    <w:rsid w:val="00C23AA8"/>
    <w:rPr>
      <w:rFonts w:cs="Times New Roman"/>
      <w:color w:val="800080"/>
      <w:u w:val="single"/>
    </w:rPr>
  </w:style>
  <w:style w:type="paragraph" w:styleId="NormalWeb">
    <w:name w:val="Normal (Web)"/>
    <w:basedOn w:val="Normal"/>
    <w:uiPriority w:val="99"/>
    <w:rsid w:val="00D753EF"/>
    <w:pPr>
      <w:spacing w:before="100" w:beforeAutospacing="1" w:after="100" w:afterAutospacing="1"/>
    </w:pPr>
  </w:style>
  <w:style w:type="character" w:styleId="Strong">
    <w:name w:val="Strong"/>
    <w:uiPriority w:val="22"/>
    <w:qFormat/>
    <w:rsid w:val="00D753EF"/>
    <w:rPr>
      <w:rFonts w:cs="Times New Roman"/>
      <w:b/>
      <w:bCs/>
    </w:rPr>
  </w:style>
  <w:style w:type="paragraph" w:styleId="Header">
    <w:name w:val="header"/>
    <w:basedOn w:val="Normal"/>
    <w:link w:val="HeaderChar"/>
    <w:uiPriority w:val="99"/>
    <w:rsid w:val="00F2762C"/>
    <w:pPr>
      <w:tabs>
        <w:tab w:val="center" w:pos="4320"/>
        <w:tab w:val="right" w:pos="8640"/>
      </w:tabs>
    </w:pPr>
  </w:style>
  <w:style w:type="character" w:customStyle="1" w:styleId="HeaderChar">
    <w:name w:val="Header Char"/>
    <w:link w:val="Header"/>
    <w:uiPriority w:val="99"/>
    <w:locked/>
    <w:rsid w:val="008C24D6"/>
    <w:rPr>
      <w:rFonts w:cs="Times New Roman"/>
      <w:sz w:val="24"/>
      <w:szCs w:val="24"/>
    </w:rPr>
  </w:style>
  <w:style w:type="paragraph" w:styleId="Footer">
    <w:name w:val="footer"/>
    <w:basedOn w:val="Normal"/>
    <w:link w:val="FooterChar"/>
    <w:rsid w:val="00F2762C"/>
    <w:pPr>
      <w:tabs>
        <w:tab w:val="center" w:pos="4320"/>
        <w:tab w:val="right" w:pos="8640"/>
      </w:tabs>
    </w:pPr>
  </w:style>
  <w:style w:type="character" w:customStyle="1" w:styleId="FooterChar">
    <w:name w:val="Footer Char"/>
    <w:link w:val="Footer"/>
    <w:semiHidden/>
    <w:locked/>
    <w:rsid w:val="008C24D6"/>
    <w:rPr>
      <w:rFonts w:cs="Times New Roman"/>
      <w:sz w:val="24"/>
      <w:szCs w:val="24"/>
    </w:rPr>
  </w:style>
  <w:style w:type="character" w:customStyle="1" w:styleId="PlainTextChar">
    <w:name w:val="Plain Text Char"/>
    <w:locked/>
    <w:rsid w:val="002A60B6"/>
    <w:rPr>
      <w:rFonts w:ascii="Consolas" w:hAnsi="Consolas"/>
    </w:rPr>
  </w:style>
  <w:style w:type="paragraph" w:styleId="PlainText">
    <w:name w:val="Plain Text"/>
    <w:basedOn w:val="Normal"/>
    <w:link w:val="PlainTextChar1"/>
    <w:rsid w:val="002A60B6"/>
    <w:rPr>
      <w:rFonts w:ascii="Consolas" w:hAnsi="Consolas"/>
      <w:sz w:val="20"/>
      <w:szCs w:val="20"/>
    </w:rPr>
  </w:style>
  <w:style w:type="character" w:customStyle="1" w:styleId="PlainTextChar1">
    <w:name w:val="Plain Text Char1"/>
    <w:link w:val="PlainText"/>
    <w:semiHidden/>
    <w:locked/>
    <w:rsid w:val="008C24D6"/>
    <w:rPr>
      <w:rFonts w:ascii="Courier New" w:hAnsi="Courier New" w:cs="Courier New"/>
      <w:sz w:val="20"/>
      <w:szCs w:val="20"/>
    </w:rPr>
  </w:style>
  <w:style w:type="paragraph" w:customStyle="1" w:styleId="Default">
    <w:name w:val="Default"/>
    <w:rsid w:val="00CC4DBE"/>
    <w:pPr>
      <w:widowControl w:val="0"/>
      <w:autoSpaceDE w:val="0"/>
      <w:autoSpaceDN w:val="0"/>
      <w:adjustRightInd w:val="0"/>
    </w:pPr>
    <w:rPr>
      <w:rFonts w:eastAsia="MS Mincho"/>
      <w:color w:val="000000"/>
      <w:sz w:val="24"/>
      <w:szCs w:val="24"/>
      <w:lang w:val="en-GB" w:eastAsia="ja-JP"/>
    </w:rPr>
  </w:style>
  <w:style w:type="paragraph" w:customStyle="1" w:styleId="ac-01">
    <w:name w:val="ac-01"/>
    <w:basedOn w:val="Default"/>
    <w:next w:val="Default"/>
    <w:rsid w:val="00CC4DBE"/>
    <w:rPr>
      <w:color w:val="auto"/>
    </w:rPr>
  </w:style>
  <w:style w:type="paragraph" w:styleId="Title">
    <w:name w:val="Title"/>
    <w:basedOn w:val="Normal"/>
    <w:link w:val="TitleChar"/>
    <w:uiPriority w:val="10"/>
    <w:qFormat/>
    <w:locked/>
    <w:rsid w:val="00CC4DBE"/>
    <w:pPr>
      <w:jc w:val="center"/>
    </w:pPr>
    <w:rPr>
      <w:b/>
      <w:szCs w:val="20"/>
      <w:lang w:eastAsia="en-GB"/>
    </w:rPr>
  </w:style>
  <w:style w:type="character" w:customStyle="1" w:styleId="TitleChar">
    <w:name w:val="Title Char"/>
    <w:link w:val="Title"/>
    <w:uiPriority w:val="10"/>
    <w:locked/>
    <w:rsid w:val="008C24D6"/>
    <w:rPr>
      <w:rFonts w:ascii="Cambria" w:hAnsi="Cambria" w:cs="Times New Roman"/>
      <w:b/>
      <w:bCs/>
      <w:kern w:val="28"/>
      <w:sz w:val="32"/>
      <w:szCs w:val="32"/>
    </w:rPr>
  </w:style>
  <w:style w:type="numbering" w:customStyle="1" w:styleId="Style1">
    <w:name w:val="Style1"/>
    <w:rsid w:val="00273B7C"/>
    <w:pPr>
      <w:numPr>
        <w:numId w:val="1"/>
      </w:numPr>
    </w:pPr>
  </w:style>
  <w:style w:type="numbering" w:customStyle="1" w:styleId="Style2">
    <w:name w:val="Style2"/>
    <w:rsid w:val="00273B7C"/>
    <w:pPr>
      <w:numPr>
        <w:numId w:val="3"/>
      </w:numPr>
    </w:pPr>
  </w:style>
  <w:style w:type="paragraph" w:styleId="ListParagraph">
    <w:name w:val="List Paragraph"/>
    <w:basedOn w:val="Normal"/>
    <w:uiPriority w:val="34"/>
    <w:qFormat/>
    <w:rsid w:val="00C728DC"/>
    <w:pPr>
      <w:ind w:left="720"/>
      <w:contextualSpacing/>
    </w:pPr>
    <w:rPr>
      <w:lang w:val="en-GB"/>
    </w:rPr>
  </w:style>
  <w:style w:type="character" w:customStyle="1" w:styleId="Heading2Char">
    <w:name w:val="Heading 2 Char"/>
    <w:basedOn w:val="DefaultParagraphFont"/>
    <w:link w:val="Heading2"/>
    <w:uiPriority w:val="9"/>
    <w:rsid w:val="004E5DAD"/>
    <w:rPr>
      <w:rFonts w:ascii="Arial" w:eastAsiaTheme="majorEastAsia" w:hAnsi="Arial" w:cstheme="majorBidi"/>
      <w:b/>
      <w:bCs/>
      <w:sz w:val="24"/>
      <w:szCs w:val="26"/>
      <w:lang w:val="en-US" w:eastAsia="ja-JP"/>
    </w:rPr>
  </w:style>
  <w:style w:type="character" w:customStyle="1" w:styleId="apple-converted-space">
    <w:name w:val="apple-converted-space"/>
    <w:basedOn w:val="DefaultParagraphFont"/>
    <w:rsid w:val="00834A2F"/>
  </w:style>
  <w:style w:type="character" w:customStyle="1" w:styleId="FootnoteTextChar">
    <w:name w:val="Footnote Text Char"/>
    <w:aliases w:val="Footnote Text Char2 Char,Footnote Text Char11 Char,Footnote Text Char3 Char,Footnote Text Char4 Char,Footnote Text Char5 Char,Footnote Text Char6 Char,Footnote Text Char12 Char,Footnote Text Char21 Char,Footnote Text Char31 Char"/>
    <w:basedOn w:val="DefaultParagraphFont"/>
    <w:link w:val="FootnoteText"/>
    <w:uiPriority w:val="99"/>
    <w:locked/>
    <w:rsid w:val="00490511"/>
    <w:rPr>
      <w:lang w:val="en-GB" w:eastAsia="en-GB"/>
    </w:rPr>
  </w:style>
  <w:style w:type="paragraph" w:styleId="FootnoteText">
    <w:name w:val="footnote text"/>
    <w:aliases w:val="Footnote Text Char2,Footnote Text Char11,Footnote Text Char3,Footnote Text Char4,Footnote Text Char5,Footnote Text Char6,Footnote Text Char12,Footnote Text Char21,Footnote Text Char31,Footnote New,Ch"/>
    <w:basedOn w:val="Normal"/>
    <w:link w:val="FootnoteTextChar"/>
    <w:uiPriority w:val="99"/>
    <w:unhideWhenUsed/>
    <w:rsid w:val="00490511"/>
    <w:rPr>
      <w:sz w:val="20"/>
      <w:szCs w:val="20"/>
      <w:lang w:val="en-GB" w:eastAsia="en-GB"/>
    </w:rPr>
  </w:style>
  <w:style w:type="character" w:customStyle="1" w:styleId="FootnoteTextChar1">
    <w:name w:val="Footnote Text Char1"/>
    <w:basedOn w:val="DefaultParagraphFont"/>
    <w:rsid w:val="00490511"/>
    <w:rPr>
      <w:lang w:val="en-US" w:eastAsia="en-US"/>
    </w:rPr>
  </w:style>
  <w:style w:type="table" w:styleId="TableGrid">
    <w:name w:val="Table Grid"/>
    <w:basedOn w:val="TableNormal"/>
    <w:uiPriority w:val="99"/>
    <w:locked/>
    <w:rsid w:val="00FB743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FB743B"/>
    <w:rPr>
      <w:rFonts w:asciiTheme="majorHAnsi" w:eastAsiaTheme="majorEastAsia" w:hAnsiTheme="majorHAnsi" w:cstheme="majorBidi"/>
      <w:b/>
      <w:b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200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100"/>
                  <w:divBdr>
                    <w:top w:val="none" w:sz="0" w:space="0" w:color="auto"/>
                    <w:left w:val="none" w:sz="0" w:space="0" w:color="auto"/>
                    <w:bottom w:val="none" w:sz="0" w:space="0" w:color="auto"/>
                    <w:right w:val="none" w:sz="0" w:space="0" w:color="auto"/>
                  </w:divBdr>
                  <w:divsChild>
                    <w:div w:id="12">
                      <w:marLeft w:val="100"/>
                      <w:marRight w:val="10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26">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300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150"/>
                  <w:divBdr>
                    <w:top w:val="none" w:sz="0" w:space="0" w:color="auto"/>
                    <w:left w:val="none" w:sz="0" w:space="0" w:color="auto"/>
                    <w:bottom w:val="none" w:sz="0" w:space="0" w:color="auto"/>
                    <w:right w:val="none" w:sz="0" w:space="0" w:color="auto"/>
                  </w:divBdr>
                  <w:divsChild>
                    <w:div w:id="8">
                      <w:marLeft w:val="150"/>
                      <w:marRight w:val="15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single" w:sz="8" w:space="1"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200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100"/>
                  <w:divBdr>
                    <w:top w:val="none" w:sz="0" w:space="0" w:color="auto"/>
                    <w:left w:val="none" w:sz="0" w:space="0" w:color="auto"/>
                    <w:bottom w:val="none" w:sz="0" w:space="0" w:color="auto"/>
                    <w:right w:val="none" w:sz="0" w:space="0" w:color="auto"/>
                  </w:divBdr>
                  <w:divsChild>
                    <w:div w:id="6">
                      <w:marLeft w:val="100"/>
                      <w:marRight w:val="10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single" w:sz="8" w:space="1"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39593704">
      <w:bodyDiv w:val="1"/>
      <w:marLeft w:val="0"/>
      <w:marRight w:val="0"/>
      <w:marTop w:val="0"/>
      <w:marBottom w:val="0"/>
      <w:divBdr>
        <w:top w:val="none" w:sz="0" w:space="0" w:color="auto"/>
        <w:left w:val="none" w:sz="0" w:space="0" w:color="auto"/>
        <w:bottom w:val="none" w:sz="0" w:space="0" w:color="auto"/>
        <w:right w:val="none" w:sz="0" w:space="0" w:color="auto"/>
      </w:divBdr>
    </w:div>
    <w:div w:id="508952689">
      <w:bodyDiv w:val="1"/>
      <w:marLeft w:val="0"/>
      <w:marRight w:val="0"/>
      <w:marTop w:val="0"/>
      <w:marBottom w:val="0"/>
      <w:divBdr>
        <w:top w:val="none" w:sz="0" w:space="0" w:color="auto"/>
        <w:left w:val="none" w:sz="0" w:space="0" w:color="auto"/>
        <w:bottom w:val="none" w:sz="0" w:space="0" w:color="auto"/>
        <w:right w:val="none" w:sz="0" w:space="0" w:color="auto"/>
      </w:divBdr>
    </w:div>
    <w:div w:id="651451677">
      <w:bodyDiv w:val="1"/>
      <w:marLeft w:val="0"/>
      <w:marRight w:val="0"/>
      <w:marTop w:val="0"/>
      <w:marBottom w:val="0"/>
      <w:divBdr>
        <w:top w:val="none" w:sz="0" w:space="0" w:color="auto"/>
        <w:left w:val="none" w:sz="0" w:space="0" w:color="auto"/>
        <w:bottom w:val="none" w:sz="0" w:space="0" w:color="auto"/>
        <w:right w:val="none" w:sz="0" w:space="0" w:color="auto"/>
      </w:divBdr>
    </w:div>
    <w:div w:id="1219633264">
      <w:bodyDiv w:val="1"/>
      <w:marLeft w:val="0"/>
      <w:marRight w:val="0"/>
      <w:marTop w:val="0"/>
      <w:marBottom w:val="0"/>
      <w:divBdr>
        <w:top w:val="none" w:sz="0" w:space="0" w:color="auto"/>
        <w:left w:val="none" w:sz="0" w:space="0" w:color="auto"/>
        <w:bottom w:val="none" w:sz="0" w:space="0" w:color="auto"/>
        <w:right w:val="none" w:sz="0" w:space="0" w:color="auto"/>
      </w:divBdr>
    </w:div>
    <w:div w:id="170612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Committee for Auditing Standards</vt:lpstr>
    </vt:vector>
  </TitlesOfParts>
  <Company>IRBA</Company>
  <LinksUpToDate>false</LinksUpToDate>
  <CharactersWithSpaces>2261</CharactersWithSpaces>
  <SharedDoc>false</SharedDoc>
  <HLinks>
    <vt:vector size="18" baseType="variant">
      <vt:variant>
        <vt:i4>2424907</vt:i4>
      </vt:variant>
      <vt:variant>
        <vt:i4>3</vt:i4>
      </vt:variant>
      <vt:variant>
        <vt:i4>0</vt:i4>
      </vt:variant>
      <vt:variant>
        <vt:i4>5</vt:i4>
      </vt:variant>
      <vt:variant>
        <vt:lpwstr>mailto:standards@irba.co.za</vt:lpwstr>
      </vt:variant>
      <vt:variant>
        <vt:lpwstr/>
      </vt:variant>
      <vt:variant>
        <vt:i4>3407983</vt:i4>
      </vt:variant>
      <vt:variant>
        <vt:i4>0</vt:i4>
      </vt:variant>
      <vt:variant>
        <vt:i4>0</vt:i4>
      </vt:variant>
      <vt:variant>
        <vt:i4>5</vt:i4>
      </vt:variant>
      <vt:variant>
        <vt:lpwstr>http://www.irba.co.za/</vt:lpwstr>
      </vt:variant>
      <vt:variant>
        <vt:lpwstr/>
      </vt:variant>
      <vt:variant>
        <vt:i4>6029324</vt:i4>
      </vt:variant>
      <vt:variant>
        <vt:i4>0</vt:i4>
      </vt:variant>
      <vt:variant>
        <vt:i4>0</vt:i4>
      </vt:variant>
      <vt:variant>
        <vt:i4>5</vt:i4>
      </vt:variant>
      <vt:variant>
        <vt:lpwstr>http://www.irba.co.za/index.php/auditing-standards-functions-55/91?task=view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for Auditing Standards</dc:title>
  <dc:creator>tpeyper</dc:creator>
  <cp:lastModifiedBy>Henriette Fortuin</cp:lastModifiedBy>
  <cp:revision>6</cp:revision>
  <cp:lastPrinted>2016-01-25T09:38:00Z</cp:lastPrinted>
  <dcterms:created xsi:type="dcterms:W3CDTF">2016-02-29T12:49:00Z</dcterms:created>
  <dcterms:modified xsi:type="dcterms:W3CDTF">2016-02-29T15:35:00Z</dcterms:modified>
</cp:coreProperties>
</file>