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360" w:type="dxa"/>
        <w:tblCellSpacing w:w="15" w:type="dxa"/>
        <w:tblInd w:w="-60" w:type="dxa"/>
        <w:tblLayout w:type="fixed"/>
        <w:tblCellMar>
          <w:left w:w="0" w:type="dxa"/>
          <w:right w:w="0" w:type="dxa"/>
        </w:tblCellMar>
        <w:tblLook w:val="0000" w:firstRow="0" w:lastRow="0" w:firstColumn="0" w:lastColumn="0" w:noHBand="0" w:noVBand="0"/>
      </w:tblPr>
      <w:tblGrid>
        <w:gridCol w:w="9360"/>
      </w:tblGrid>
      <w:tr w:rsidR="00EB2425" w:rsidRPr="00AB430E" w:rsidTr="007A169D">
        <w:trPr>
          <w:trHeight w:val="1747"/>
          <w:tblCellSpacing w:w="15" w:type="dxa"/>
        </w:trPr>
        <w:tc>
          <w:tcPr>
            <w:tcW w:w="9300" w:type="dxa"/>
          </w:tcPr>
          <w:p w:rsidR="002C1B5F" w:rsidRPr="002C1B5F" w:rsidRDefault="002C1B5F" w:rsidP="002C1B5F">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color w:val="C00000"/>
                <w:lang w:val="en-GB"/>
              </w:rPr>
            </w:pPr>
            <w:r w:rsidRPr="002C1B5F">
              <w:rPr>
                <w:rFonts w:ascii="Arial" w:hAnsi="Arial" w:cs="Arial"/>
                <w:b/>
                <w:bCs/>
                <w:color w:val="C00000"/>
                <w:lang w:val="en-GB"/>
              </w:rPr>
              <w:t>INDEPENDENT REGULATORY BOARD FOR AUDITORS</w:t>
            </w:r>
          </w:p>
          <w:p w:rsidR="002C1B5F" w:rsidRPr="00EB2425" w:rsidRDefault="00EB2425" w:rsidP="002C1B5F">
            <w:pPr>
              <w:pBdr>
                <w:top w:val="single" w:sz="4" w:space="1" w:color="auto"/>
                <w:bottom w:val="single" w:sz="4" w:space="1" w:color="auto"/>
              </w:pBdr>
              <w:tabs>
                <w:tab w:val="left" w:pos="9300"/>
                <w:tab w:val="left" w:pos="9330"/>
              </w:tabs>
              <w:spacing w:before="120" w:after="120" w:line="312" w:lineRule="atLeast"/>
              <w:ind w:right="-30"/>
              <w:jc w:val="center"/>
              <w:rPr>
                <w:rFonts w:ascii="Arial" w:hAnsi="Arial" w:cs="Arial"/>
                <w:b/>
                <w:bCs/>
                <w:lang w:val="en-GB"/>
              </w:rPr>
            </w:pPr>
            <w:r w:rsidRPr="00EB2425">
              <w:rPr>
                <w:rFonts w:ascii="Arial" w:hAnsi="Arial" w:cs="Arial"/>
                <w:b/>
                <w:bCs/>
                <w:lang w:val="en-GB"/>
              </w:rPr>
              <w:t>COMMITTEE FOR AUDITING STANDARDS</w:t>
            </w:r>
          </w:p>
          <w:p w:rsidR="002C1B5F" w:rsidRDefault="002C1B5F" w:rsidP="002C1B5F">
            <w:pPr>
              <w:spacing w:after="200" w:line="276" w:lineRule="auto"/>
              <w:ind w:right="539"/>
              <w:rPr>
                <w:rFonts w:ascii="Arial" w:eastAsiaTheme="minorHAnsi" w:hAnsi="Arial" w:cs="Arial"/>
                <w:b/>
                <w:bCs/>
                <w:sz w:val="22"/>
                <w:szCs w:val="22"/>
              </w:rPr>
            </w:pPr>
          </w:p>
          <w:p w:rsidR="00EB2425" w:rsidRPr="00EB2425" w:rsidRDefault="00EB2425" w:rsidP="002C1B5F">
            <w:pPr>
              <w:tabs>
                <w:tab w:val="left" w:pos="9300"/>
              </w:tabs>
              <w:spacing w:after="200" w:line="276" w:lineRule="auto"/>
              <w:ind w:right="-30"/>
              <w:jc w:val="center"/>
              <w:rPr>
                <w:rFonts w:ascii="Arial" w:eastAsiaTheme="minorHAnsi" w:hAnsi="Arial" w:cs="Arial"/>
                <w:b/>
                <w:bCs/>
                <w:sz w:val="22"/>
                <w:szCs w:val="22"/>
              </w:rPr>
            </w:pPr>
            <w:r w:rsidRPr="00EB2425">
              <w:rPr>
                <w:rFonts w:ascii="Arial" w:eastAsiaTheme="minorHAnsi" w:hAnsi="Arial" w:cs="Arial"/>
                <w:b/>
                <w:bCs/>
                <w:sz w:val="22"/>
                <w:szCs w:val="22"/>
              </w:rPr>
              <w:t>Revised Guide for Registered Auditors:</w:t>
            </w:r>
          </w:p>
          <w:p w:rsidR="00EB2425" w:rsidRPr="00EB2425" w:rsidRDefault="00EB2425" w:rsidP="00EB2425">
            <w:pPr>
              <w:spacing w:after="200" w:line="276" w:lineRule="auto"/>
              <w:ind w:left="113" w:right="539"/>
              <w:jc w:val="center"/>
              <w:rPr>
                <w:rFonts w:ascii="Arial" w:eastAsiaTheme="minorHAnsi" w:hAnsi="Arial" w:cs="Arial"/>
                <w:b/>
                <w:bCs/>
                <w:sz w:val="22"/>
                <w:szCs w:val="22"/>
              </w:rPr>
            </w:pPr>
            <w:r w:rsidRPr="00EB2425">
              <w:rPr>
                <w:rFonts w:ascii="Arial" w:eastAsiaTheme="minorHAnsi" w:hAnsi="Arial" w:cs="Arial"/>
                <w:b/>
                <w:bCs/>
                <w:sz w:val="22"/>
                <w:szCs w:val="22"/>
              </w:rPr>
              <w:t>Reporting on Financial Information contained in Interim, Preliminary, Provisional and Abridged Reports required by the JSE Listings Requirements</w:t>
            </w:r>
          </w:p>
          <w:p w:rsidR="00EB2425" w:rsidRPr="00EB2425" w:rsidRDefault="00EB2425" w:rsidP="00EB2425">
            <w:pPr>
              <w:spacing w:after="200" w:line="276" w:lineRule="auto"/>
              <w:ind w:left="113" w:right="539"/>
              <w:jc w:val="center"/>
              <w:rPr>
                <w:rFonts w:ascii="Arial" w:eastAsiaTheme="minorHAnsi" w:hAnsi="Arial" w:cs="Arial"/>
                <w:bCs/>
                <w:sz w:val="22"/>
                <w:szCs w:val="22"/>
              </w:rPr>
            </w:pPr>
            <w:r w:rsidRPr="00EB2425">
              <w:rPr>
                <w:rFonts w:ascii="Arial" w:eastAsiaTheme="minorHAnsi" w:hAnsi="Arial" w:cs="Arial"/>
                <w:bCs/>
                <w:sz w:val="22"/>
                <w:szCs w:val="22"/>
              </w:rPr>
              <w:t>Johannesburg / 1</w:t>
            </w:r>
            <w:r>
              <w:rPr>
                <w:rFonts w:ascii="Arial" w:eastAsiaTheme="minorHAnsi" w:hAnsi="Arial" w:cs="Arial"/>
                <w:bCs/>
                <w:sz w:val="22"/>
                <w:szCs w:val="22"/>
              </w:rPr>
              <w:t>1 September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Guide for Registered Auditors: </w:t>
            </w:r>
            <w:r w:rsidRPr="0086137B">
              <w:rPr>
                <w:rFonts w:ascii="Arial" w:eastAsiaTheme="minorHAnsi" w:hAnsi="Arial" w:cs="Arial"/>
                <w:bCs/>
                <w:i/>
                <w:sz w:val="22"/>
                <w:szCs w:val="22"/>
              </w:rPr>
              <w:t>Reporting on Financial Information contained in Interim, Preliminary, Provisional and Abridged Reports required by the JSE Listings Requirements (Revised September 2014)</w:t>
            </w:r>
            <w:r w:rsidRPr="00EB2425">
              <w:rPr>
                <w:rFonts w:ascii="Arial" w:eastAsiaTheme="minorHAnsi" w:hAnsi="Arial" w:cs="Arial"/>
                <w:bCs/>
                <w:sz w:val="22"/>
                <w:szCs w:val="22"/>
              </w:rPr>
              <w:t xml:space="preserve"> (the revised JSE Reporting Guide) has been revised by the Committee for Auditing Standards (CFAS) of the Independent Regulatory Board for Auditors (IRBA) and approved for issue at a meeting in August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This revised JSE Reporting Guide contains minor conforming amendments arising from the changes made to the JSE Listings Requirements. These changes were announced by the JSE through Board Notice 108 of 2014 as published in the Government Gazette No. 37954 and </w:t>
            </w:r>
            <w:r w:rsidR="0086137B">
              <w:rPr>
                <w:rFonts w:ascii="Arial" w:eastAsiaTheme="minorHAnsi" w:hAnsi="Arial" w:cs="Arial"/>
                <w:bCs/>
                <w:sz w:val="22"/>
                <w:szCs w:val="22"/>
              </w:rPr>
              <w:t xml:space="preserve">that </w:t>
            </w:r>
            <w:r w:rsidRPr="00EB2425">
              <w:rPr>
                <w:rFonts w:ascii="Arial" w:eastAsiaTheme="minorHAnsi" w:hAnsi="Arial" w:cs="Arial"/>
                <w:bCs/>
                <w:sz w:val="22"/>
                <w:szCs w:val="22"/>
              </w:rPr>
              <w:t>are released through a new service issue, being Service Issue 18. The effective date of the amendments to the JSE Listings Requirements is 30 September 2014.</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conforming amendments to the revised JSE Reporting Guide are </w:t>
            </w:r>
            <w:proofErr w:type="spellStart"/>
            <w:r w:rsidRPr="00EB2425">
              <w:rPr>
                <w:rFonts w:ascii="Arial" w:eastAsiaTheme="minorHAnsi" w:hAnsi="Arial" w:cs="Arial"/>
                <w:bCs/>
                <w:sz w:val="22"/>
                <w:szCs w:val="22"/>
              </w:rPr>
              <w:t>summarised</w:t>
            </w:r>
            <w:proofErr w:type="spellEnd"/>
            <w:r w:rsidRPr="00EB2425">
              <w:rPr>
                <w:rFonts w:ascii="Arial" w:eastAsiaTheme="minorHAnsi" w:hAnsi="Arial" w:cs="Arial"/>
                <w:bCs/>
                <w:sz w:val="22"/>
                <w:szCs w:val="22"/>
              </w:rPr>
              <w:t xml:space="preserve"> as follows (words </w:t>
            </w:r>
            <w:r w:rsidR="0018424F" w:rsidRPr="00154F80">
              <w:rPr>
                <w:rFonts w:ascii="Arial" w:hAnsi="Arial" w:cs="Arial"/>
                <w:strike/>
                <w:sz w:val="22"/>
                <w:szCs w:val="22"/>
              </w:rPr>
              <w:t>struck through</w:t>
            </w:r>
            <w:r w:rsidR="0018424F">
              <w:rPr>
                <w:rFonts w:ascii="Arial" w:hAnsi="Arial" w:cs="Arial"/>
                <w:sz w:val="22"/>
                <w:szCs w:val="22"/>
              </w:rPr>
              <w:t xml:space="preserve"> </w:t>
            </w:r>
            <w:r w:rsidRPr="00EB2425">
              <w:rPr>
                <w:rFonts w:ascii="Arial" w:eastAsiaTheme="minorHAnsi" w:hAnsi="Arial" w:cs="Arial"/>
                <w:bCs/>
                <w:sz w:val="22"/>
                <w:szCs w:val="22"/>
              </w:rPr>
              <w:t>have been deleted from the text of the revised JSE Reporting Guide):</w:t>
            </w:r>
          </w:p>
          <w:p w:rsidR="0018424F" w:rsidRDefault="00EB2425" w:rsidP="0018424F">
            <w:pPr>
              <w:pStyle w:val="NormalWeb"/>
              <w:numPr>
                <w:ilvl w:val="0"/>
                <w:numId w:val="2"/>
              </w:numPr>
              <w:spacing w:before="0" w:beforeAutospacing="0" w:after="120" w:afterAutospacing="0"/>
              <w:ind w:left="714" w:hanging="357"/>
              <w:jc w:val="both"/>
              <w:rPr>
                <w:rFonts w:ascii="Arial" w:hAnsi="Arial" w:cs="Arial"/>
                <w:bCs/>
                <w:sz w:val="22"/>
                <w:szCs w:val="22"/>
              </w:rPr>
            </w:pPr>
            <w:r w:rsidRPr="0086137B">
              <w:rPr>
                <w:rFonts w:ascii="Arial" w:eastAsiaTheme="minorHAnsi" w:hAnsi="Arial" w:cs="Arial"/>
                <w:b/>
                <w:bCs/>
                <w:sz w:val="22"/>
                <w:szCs w:val="22"/>
              </w:rPr>
              <w:t>Appendix 4 of the revised JSE Reporting Guide</w:t>
            </w:r>
            <w:r w:rsidRPr="00EB2425">
              <w:rPr>
                <w:rFonts w:ascii="Arial" w:eastAsiaTheme="minorHAnsi" w:hAnsi="Arial" w:cs="Arial"/>
                <w:bCs/>
                <w:sz w:val="22"/>
                <w:szCs w:val="22"/>
              </w:rPr>
              <w:t xml:space="preserve"> (page 53)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to take into account the amendment to Listings Requirement 3.16(a):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A </w:t>
            </w:r>
            <w:r w:rsidR="00F740D1" w:rsidRPr="0086137B">
              <w:rPr>
                <w:rFonts w:ascii="Arial" w:eastAsiaTheme="minorHAnsi" w:hAnsi="Arial" w:cs="Arial"/>
                <w:bCs/>
                <w:i/>
                <w:sz w:val="22"/>
                <w:szCs w:val="22"/>
              </w:rPr>
              <w:t>″</w:t>
            </w:r>
            <w:r w:rsidRPr="0086137B">
              <w:rPr>
                <w:rFonts w:ascii="Arial" w:eastAsiaTheme="minorHAnsi" w:hAnsi="Arial" w:cs="Arial"/>
                <w:bCs/>
                <w:i/>
                <w:sz w:val="22"/>
                <w:szCs w:val="22"/>
              </w:rPr>
              <w:t>provisional report</w:t>
            </w:r>
            <w:r w:rsidR="00F740D1" w:rsidRPr="0086137B">
              <w:rPr>
                <w:rFonts w:ascii="Arial" w:eastAsiaTheme="minorHAnsi" w:hAnsi="Arial" w:cs="Arial"/>
                <w:bCs/>
                <w:i/>
                <w:sz w:val="22"/>
                <w:szCs w:val="22"/>
              </w:rPr>
              <w:t>″</w:t>
            </w:r>
            <w:r w:rsidRPr="0086137B">
              <w:rPr>
                <w:rFonts w:ascii="Arial" w:eastAsiaTheme="minorHAnsi" w:hAnsi="Arial" w:cs="Arial"/>
                <w:bCs/>
                <w:i/>
                <w:sz w:val="22"/>
                <w:szCs w:val="22"/>
              </w:rPr>
              <w:t xml:space="preserve"> is required to be</w:t>
            </w:r>
            <w:r w:rsidRPr="00EB2425">
              <w:rPr>
                <w:rFonts w:ascii="Arial" w:eastAsiaTheme="minorHAnsi" w:hAnsi="Arial" w:cs="Arial"/>
                <w:bCs/>
                <w:sz w:val="22"/>
                <w:szCs w:val="22"/>
              </w:rPr>
              <w:t xml:space="preserve"> </w:t>
            </w:r>
            <w:r w:rsidRPr="0086137B">
              <w:rPr>
                <w:rFonts w:ascii="Arial" w:eastAsiaTheme="minorHAnsi" w:hAnsi="Arial" w:cs="Arial"/>
                <w:bCs/>
                <w:i/>
                <w:sz w:val="22"/>
                <w:szCs w:val="22"/>
              </w:rPr>
              <w:t xml:space="preserve">published in the press (which could be in the form of a short-form announcement) </w:t>
            </w:r>
            <w:r w:rsidR="0018424F" w:rsidRPr="0086137B">
              <w:rPr>
                <w:rFonts w:ascii="Arial" w:hAnsi="Arial" w:cs="Arial"/>
                <w:i/>
                <w:strike/>
                <w:sz w:val="22"/>
                <w:szCs w:val="22"/>
              </w:rPr>
              <w:t>and is also required to be distributed to shareholders</w:t>
            </w:r>
            <w:r w:rsidR="0018424F">
              <w:rPr>
                <w:rFonts w:ascii="Arial" w:hAnsi="Arial" w:cs="Arial"/>
                <w:bCs/>
                <w:sz w:val="22"/>
                <w:szCs w:val="22"/>
              </w:rPr>
              <w:t>″</w:t>
            </w:r>
            <w:r w:rsidR="0018424F" w:rsidRPr="00ED7838">
              <w:rPr>
                <w:rFonts w:ascii="Arial" w:hAnsi="Arial" w:cs="Arial"/>
                <w:bCs/>
                <w:sz w:val="22"/>
                <w:szCs w:val="22"/>
              </w:rPr>
              <w:t>;</w:t>
            </w:r>
            <w:r w:rsidR="0018424F">
              <w:rPr>
                <w:rFonts w:ascii="Arial" w:hAnsi="Arial" w:cs="Arial"/>
                <w:bCs/>
                <w:sz w:val="22"/>
                <w:szCs w:val="22"/>
              </w:rPr>
              <w:t xml:space="preserve"> and</w:t>
            </w:r>
          </w:p>
          <w:p w:rsidR="00EB2425" w:rsidRPr="0086137B" w:rsidRDefault="00EB2425" w:rsidP="002C1B5F">
            <w:pPr>
              <w:pStyle w:val="ListParagraph"/>
              <w:numPr>
                <w:ilvl w:val="0"/>
                <w:numId w:val="1"/>
              </w:numPr>
              <w:spacing w:after="200" w:line="276" w:lineRule="auto"/>
              <w:ind w:right="150"/>
              <w:jc w:val="both"/>
              <w:rPr>
                <w:rFonts w:ascii="Arial" w:eastAsiaTheme="minorHAnsi" w:hAnsi="Arial" w:cs="Arial"/>
                <w:bCs/>
                <w:i/>
                <w:sz w:val="22"/>
                <w:szCs w:val="22"/>
              </w:rPr>
            </w:pPr>
            <w:r w:rsidRPr="0086137B">
              <w:rPr>
                <w:rFonts w:ascii="Arial" w:eastAsiaTheme="minorHAnsi" w:hAnsi="Arial" w:cs="Arial"/>
                <w:b/>
                <w:bCs/>
                <w:sz w:val="22"/>
                <w:szCs w:val="22"/>
              </w:rPr>
              <w:t>Appendix 5 of the revised JSE Reporting Guide</w:t>
            </w:r>
            <w:r w:rsidRPr="00EB2425">
              <w:rPr>
                <w:rFonts w:ascii="Arial" w:eastAsiaTheme="minorHAnsi" w:hAnsi="Arial" w:cs="Arial"/>
                <w:bCs/>
                <w:sz w:val="22"/>
                <w:szCs w:val="22"/>
              </w:rPr>
              <w:t xml:space="preserve"> (page 54)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to take into account the amendments to Listings Requirement 3.15 and 3.16(a): Interim Reports </w:t>
            </w:r>
            <w:r w:rsidR="00590004">
              <w:rPr>
                <w:rFonts w:ascii="Arial" w:eastAsiaTheme="minorHAnsi" w:hAnsi="Arial" w:cs="Arial"/>
                <w:bCs/>
                <w:sz w:val="22"/>
                <w:szCs w:val="22"/>
              </w:rPr>
              <w:t xml:space="preserve">-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Where a change in year-end results in the financial period being longer than twelve months, interim financial statements shall be published </w:t>
            </w:r>
            <w:r w:rsidR="0018424F" w:rsidRPr="0086137B">
              <w:rPr>
                <w:rFonts w:ascii="Arial" w:hAnsi="Arial" w:cs="Arial"/>
                <w:i/>
                <w:strike/>
                <w:sz w:val="22"/>
                <w:szCs w:val="22"/>
                <w:lang w:val="en-ZA"/>
              </w:rPr>
              <w:t>and distributed</w:t>
            </w:r>
            <w:r w:rsidR="0018424F" w:rsidRPr="0086137B">
              <w:rPr>
                <w:rFonts w:ascii="Arial" w:hAnsi="Arial" w:cs="Arial"/>
                <w:i/>
                <w:sz w:val="22"/>
                <w:szCs w:val="22"/>
                <w:lang w:val="en-ZA"/>
              </w:rPr>
              <w:t xml:space="preserve"> </w:t>
            </w:r>
            <w:r w:rsidR="0018424F" w:rsidRPr="0086137B">
              <w:rPr>
                <w:rFonts w:ascii="Arial" w:eastAsiaTheme="minorHAnsi" w:hAnsi="Arial" w:cs="Arial"/>
                <w:bCs/>
                <w:i/>
                <w:sz w:val="22"/>
                <w:szCs w:val="22"/>
              </w:rPr>
              <w:t>in respect of both</w:t>
            </w:r>
            <w:r w:rsidR="006908D3">
              <w:rPr>
                <w:rFonts w:ascii="Arial" w:eastAsiaTheme="minorHAnsi" w:hAnsi="Arial" w:cs="Arial"/>
                <w:bCs/>
                <w:i/>
                <w:sz w:val="22"/>
                <w:szCs w:val="22"/>
              </w:rPr>
              <w:t>...</w:t>
            </w:r>
            <w:r w:rsidR="00F740D1">
              <w:rPr>
                <w:rFonts w:ascii="Arial" w:eastAsiaTheme="minorHAnsi" w:hAnsi="Arial" w:cs="Arial"/>
                <w:bCs/>
                <w:sz w:val="22"/>
                <w:szCs w:val="22"/>
              </w:rPr>
              <w:t>″</w:t>
            </w:r>
            <w:r w:rsidR="0086137B">
              <w:rPr>
                <w:rFonts w:ascii="Arial" w:eastAsiaTheme="minorHAnsi" w:hAnsi="Arial" w:cs="Arial"/>
                <w:bCs/>
                <w:sz w:val="22"/>
                <w:szCs w:val="22"/>
              </w:rPr>
              <w:t xml:space="preserve"> </w:t>
            </w:r>
            <w:r w:rsidRPr="00EB2425">
              <w:rPr>
                <w:rFonts w:ascii="Arial" w:eastAsiaTheme="minorHAnsi" w:hAnsi="Arial" w:cs="Arial"/>
                <w:bCs/>
                <w:sz w:val="22"/>
                <w:szCs w:val="22"/>
              </w:rPr>
              <w:t xml:space="preserve">and Provisional Reports </w:t>
            </w:r>
            <w:r w:rsidR="00590004">
              <w:rPr>
                <w:rFonts w:ascii="Arial" w:eastAsiaTheme="minorHAnsi" w:hAnsi="Arial" w:cs="Arial"/>
                <w:bCs/>
                <w:sz w:val="22"/>
                <w:szCs w:val="22"/>
              </w:rPr>
              <w:t>-</w:t>
            </w:r>
            <w:r w:rsidRPr="00EB2425">
              <w:rPr>
                <w:rFonts w:ascii="Arial" w:eastAsiaTheme="minorHAnsi" w:hAnsi="Arial" w:cs="Arial"/>
                <w:bCs/>
                <w:sz w:val="22"/>
                <w:szCs w:val="22"/>
              </w:rPr>
              <w:t xml:space="preserve"> </w:t>
            </w:r>
            <w:r w:rsidR="00F740D1">
              <w:rPr>
                <w:rFonts w:ascii="Arial" w:eastAsiaTheme="minorHAnsi" w:hAnsi="Arial" w:cs="Arial"/>
                <w:bCs/>
                <w:sz w:val="22"/>
                <w:szCs w:val="22"/>
              </w:rPr>
              <w:t>″</w:t>
            </w:r>
            <w:r w:rsidRPr="0086137B">
              <w:rPr>
                <w:rFonts w:ascii="Arial" w:eastAsiaTheme="minorHAnsi" w:hAnsi="Arial" w:cs="Arial"/>
                <w:bCs/>
                <w:i/>
                <w:sz w:val="22"/>
                <w:szCs w:val="22"/>
              </w:rPr>
              <w:t xml:space="preserve">If an issuer has not distributed annual financial statements to all shareholders within three months of its financial year-end, it must publish </w:t>
            </w:r>
            <w:r w:rsidR="0018424F" w:rsidRPr="0086137B">
              <w:rPr>
                <w:rFonts w:ascii="Arial" w:hAnsi="Arial" w:cs="Arial"/>
                <w:i/>
                <w:strike/>
                <w:sz w:val="22"/>
                <w:szCs w:val="22"/>
                <w:lang w:val="en-ZA"/>
              </w:rPr>
              <w:t>and distribute to all holders of securities</w:t>
            </w:r>
            <w:r w:rsidR="0018424F" w:rsidRPr="0086137B">
              <w:rPr>
                <w:rFonts w:ascii="Arial" w:hAnsi="Arial" w:cs="Arial"/>
                <w:i/>
                <w:sz w:val="22"/>
                <w:szCs w:val="22"/>
                <w:lang w:val="en-ZA"/>
              </w:rPr>
              <w:t xml:space="preserve"> </w:t>
            </w:r>
            <w:r w:rsidRPr="0086137B">
              <w:rPr>
                <w:rFonts w:ascii="Arial" w:eastAsiaTheme="minorHAnsi" w:hAnsi="Arial" w:cs="Arial"/>
                <w:bCs/>
                <w:i/>
                <w:sz w:val="22"/>
                <w:szCs w:val="22"/>
              </w:rPr>
              <w:t>provisional annual financial statements within the three months as specified″.</w:t>
            </w:r>
          </w:p>
          <w:p w:rsidR="00EB2425" w:rsidRPr="00EB2425" w:rsidRDefault="00EB2425" w:rsidP="002C1B5F">
            <w:pPr>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The revised JSE Reporting Guide is effective for an auditor</w:t>
            </w:r>
            <w:r w:rsidR="00F740D1">
              <w:rPr>
                <w:rFonts w:ascii="Arial" w:eastAsiaTheme="minorHAnsi" w:hAnsi="Arial" w:cs="Arial"/>
                <w:bCs/>
                <w:sz w:val="22"/>
                <w:szCs w:val="22"/>
              </w:rPr>
              <w:t>′s report on an issuer</w:t>
            </w:r>
            <w:r w:rsidRPr="00EB2425">
              <w:rPr>
                <w:rFonts w:ascii="Arial" w:eastAsiaTheme="minorHAnsi" w:hAnsi="Arial" w:cs="Arial"/>
                <w:bCs/>
                <w:sz w:val="22"/>
                <w:szCs w:val="22"/>
              </w:rPr>
              <w:t xml:space="preserve">′s interim, preliminary, provisional or abridged report issued on or after 30 September 2014. </w:t>
            </w:r>
          </w:p>
          <w:p w:rsidR="00EB2425" w:rsidRPr="00EB2425" w:rsidRDefault="00EB2425" w:rsidP="002C1B5F">
            <w:pPr>
              <w:tabs>
                <w:tab w:val="left" w:pos="9300"/>
              </w:tabs>
              <w:spacing w:after="200" w:line="276" w:lineRule="auto"/>
              <w:ind w:left="113" w:right="150"/>
              <w:jc w:val="both"/>
              <w:rPr>
                <w:rFonts w:ascii="Arial" w:eastAsiaTheme="minorHAnsi" w:hAnsi="Arial" w:cs="Arial"/>
                <w:bCs/>
                <w:sz w:val="22"/>
                <w:szCs w:val="22"/>
              </w:rPr>
            </w:pPr>
            <w:r w:rsidRPr="00EB2425">
              <w:rPr>
                <w:rFonts w:ascii="Arial" w:eastAsiaTheme="minorHAnsi" w:hAnsi="Arial" w:cs="Arial"/>
                <w:bCs/>
                <w:sz w:val="22"/>
                <w:szCs w:val="22"/>
              </w:rPr>
              <w:t xml:space="preserve">The revised JSE Reporting Guide is available in both PDF and Word formats and may be downloaded from the IRBA website at </w:t>
            </w:r>
            <w:hyperlink r:id="rId6" w:history="1">
              <w:r w:rsidRPr="00EB2425">
                <w:rPr>
                  <w:rStyle w:val="Hyperlink"/>
                  <w:rFonts w:ascii="Arial" w:eastAsiaTheme="minorHAnsi" w:hAnsi="Arial" w:cs="Arial"/>
                  <w:bCs/>
                  <w:sz w:val="22"/>
                  <w:szCs w:val="22"/>
                </w:rPr>
                <w:t>www.irba.co.za</w:t>
              </w:r>
            </w:hyperlink>
            <w:bookmarkStart w:id="0" w:name="_GoBack"/>
            <w:bookmarkEnd w:id="0"/>
            <w:r w:rsidRPr="00EB2425">
              <w:rPr>
                <w:rFonts w:ascii="Arial" w:eastAsiaTheme="minorHAnsi" w:hAnsi="Arial" w:cs="Arial"/>
                <w:bCs/>
                <w:sz w:val="22"/>
                <w:szCs w:val="22"/>
              </w:rPr>
              <w:t xml:space="preserve">. Should you have any further queries please do not hesitate to contact the Standards Department by email: </w:t>
            </w:r>
            <w:hyperlink r:id="rId7" w:history="1">
              <w:r w:rsidRPr="00EB2425">
                <w:rPr>
                  <w:rStyle w:val="Hyperlink"/>
                  <w:rFonts w:ascii="Arial" w:eastAsiaTheme="minorHAnsi" w:hAnsi="Arial" w:cs="Arial"/>
                  <w:bCs/>
                  <w:sz w:val="22"/>
                  <w:szCs w:val="22"/>
                </w:rPr>
                <w:t>standards@irba.co.za.</w:t>
              </w:r>
            </w:hyperlink>
          </w:p>
          <w:p w:rsidR="00EB2425" w:rsidRPr="00EB2425" w:rsidRDefault="00EB2425" w:rsidP="00EB2425">
            <w:pPr>
              <w:spacing w:after="200" w:line="276" w:lineRule="auto"/>
              <w:ind w:left="113" w:right="539"/>
              <w:jc w:val="center"/>
              <w:rPr>
                <w:rFonts w:ascii="Arial" w:eastAsiaTheme="minorHAnsi" w:hAnsi="Arial" w:cs="Arial"/>
                <w:b/>
                <w:bCs/>
                <w:sz w:val="22"/>
                <w:szCs w:val="22"/>
              </w:rPr>
            </w:pPr>
          </w:p>
          <w:p w:rsidR="00EB2425" w:rsidRPr="00EB2425" w:rsidRDefault="00EB2425" w:rsidP="00EB2425">
            <w:pPr>
              <w:spacing w:after="200" w:line="276" w:lineRule="auto"/>
              <w:ind w:left="113" w:right="539"/>
              <w:jc w:val="center"/>
              <w:rPr>
                <w:rFonts w:ascii="Arial" w:eastAsiaTheme="minorHAnsi" w:hAnsi="Arial" w:cs="Arial"/>
                <w:b/>
                <w:bCs/>
                <w:sz w:val="22"/>
                <w:szCs w:val="22"/>
              </w:rPr>
            </w:pPr>
          </w:p>
          <w:p w:rsidR="00EB2425" w:rsidRDefault="00EB2425" w:rsidP="00EB2425">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Imran Vanker</w:t>
            </w:r>
          </w:p>
          <w:p w:rsidR="00EB2425" w:rsidRPr="00EB2425" w:rsidRDefault="00EB2425" w:rsidP="00EB2425">
            <w:pPr>
              <w:spacing w:after="200" w:line="276" w:lineRule="auto"/>
              <w:ind w:left="113" w:right="539"/>
              <w:rPr>
                <w:rFonts w:ascii="Arial" w:eastAsiaTheme="minorHAnsi" w:hAnsi="Arial" w:cs="Arial"/>
                <w:b/>
                <w:bCs/>
                <w:sz w:val="22"/>
                <w:szCs w:val="22"/>
              </w:rPr>
            </w:pPr>
            <w:r w:rsidRPr="00EB2425">
              <w:rPr>
                <w:rFonts w:ascii="Arial" w:eastAsiaTheme="minorHAnsi" w:hAnsi="Arial" w:cs="Arial"/>
                <w:b/>
                <w:bCs/>
                <w:sz w:val="22"/>
                <w:szCs w:val="22"/>
              </w:rPr>
              <w:t>Director: Standards</w:t>
            </w:r>
          </w:p>
          <w:p w:rsidR="00EB2425" w:rsidRPr="00EB2425" w:rsidRDefault="00EB2425" w:rsidP="00EB2425">
            <w:pPr>
              <w:spacing w:after="200" w:line="276" w:lineRule="auto"/>
              <w:ind w:left="113" w:right="539"/>
              <w:rPr>
                <w:rFonts w:ascii="Arial" w:eastAsiaTheme="minorHAnsi" w:hAnsi="Arial" w:cs="Arial"/>
                <w:b/>
                <w:bCs/>
                <w:sz w:val="22"/>
                <w:szCs w:val="22"/>
              </w:rPr>
            </w:pPr>
          </w:p>
          <w:p w:rsidR="00EB2425" w:rsidRPr="00EB2425" w:rsidRDefault="00EB2425" w:rsidP="00EB2425">
            <w:pPr>
              <w:spacing w:after="200" w:line="276" w:lineRule="auto"/>
              <w:ind w:right="539"/>
              <w:rPr>
                <w:rFonts w:ascii="Arial" w:eastAsiaTheme="minorHAnsi" w:hAnsi="Arial" w:cs="Arial"/>
                <w:b/>
                <w:bCs/>
                <w:i/>
                <w:sz w:val="22"/>
                <w:szCs w:val="22"/>
              </w:rPr>
            </w:pPr>
            <w:r w:rsidRPr="00EB2425">
              <w:rPr>
                <w:rFonts w:ascii="Arial" w:eastAsiaTheme="minorHAnsi" w:hAnsi="Arial" w:cs="Arial"/>
                <w:b/>
                <w:bCs/>
                <w:i/>
                <w:sz w:val="22"/>
                <w:szCs w:val="22"/>
              </w:rPr>
              <w:t>About the IRBA</w:t>
            </w:r>
          </w:p>
          <w:p w:rsidR="00EB2425" w:rsidRPr="00EB2425" w:rsidRDefault="00EB2425" w:rsidP="003102D7">
            <w:pPr>
              <w:spacing w:after="200" w:line="276" w:lineRule="auto"/>
              <w:ind w:right="150"/>
              <w:jc w:val="both"/>
              <w:rPr>
                <w:rFonts w:ascii="Arial" w:eastAsiaTheme="minorHAnsi" w:hAnsi="Arial" w:cs="Arial"/>
                <w:bCs/>
                <w:i/>
                <w:sz w:val="22"/>
                <w:szCs w:val="22"/>
              </w:rPr>
            </w:pPr>
            <w:r w:rsidRPr="00EB2425">
              <w:rPr>
                <w:rFonts w:ascii="Arial" w:eastAsiaTheme="minorHAnsi" w:hAnsi="Arial" w:cs="Arial"/>
                <w:bCs/>
                <w:i/>
                <w:sz w:val="22"/>
                <w:szCs w:val="22"/>
              </w:rPr>
              <w:t xml:space="preserve">The objective of the IRBA is to </w:t>
            </w:r>
            <w:proofErr w:type="spellStart"/>
            <w:r w:rsidRPr="00EB2425">
              <w:rPr>
                <w:rFonts w:ascii="Arial" w:eastAsiaTheme="minorHAnsi" w:hAnsi="Arial" w:cs="Arial"/>
                <w:bCs/>
                <w:i/>
                <w:sz w:val="22"/>
                <w:szCs w:val="22"/>
              </w:rPr>
              <w:t>endeavour</w:t>
            </w:r>
            <w:proofErr w:type="spellEnd"/>
            <w:r w:rsidRPr="00EB2425">
              <w:rPr>
                <w:rFonts w:ascii="Arial" w:eastAsiaTheme="minorHAnsi" w:hAnsi="Arial" w:cs="Arial"/>
                <w:bCs/>
                <w:i/>
                <w:sz w:val="22"/>
                <w:szCs w:val="22"/>
              </w:rPr>
              <w:t xml:space="preserve"> to protect the financial interests of the South African public and international investors in South Africa through the effective and appropriate regulation of audits conducted by registered auditors, in accordance with internationally </w:t>
            </w:r>
            <w:proofErr w:type="spellStart"/>
            <w:r w:rsidRPr="00EB2425">
              <w:rPr>
                <w:rFonts w:ascii="Arial" w:eastAsiaTheme="minorHAnsi" w:hAnsi="Arial" w:cs="Arial"/>
                <w:bCs/>
                <w:i/>
                <w:sz w:val="22"/>
                <w:szCs w:val="22"/>
              </w:rPr>
              <w:t>recognised</w:t>
            </w:r>
            <w:proofErr w:type="spellEnd"/>
            <w:r w:rsidRPr="00EB2425">
              <w:rPr>
                <w:rFonts w:ascii="Arial" w:eastAsiaTheme="minorHAnsi" w:hAnsi="Arial" w:cs="Arial"/>
                <w:bCs/>
                <w:i/>
                <w:sz w:val="22"/>
                <w:szCs w:val="22"/>
              </w:rPr>
              <w:t xml:space="preserve"> standards and processes.</w:t>
            </w:r>
          </w:p>
          <w:p w:rsidR="00EB2425" w:rsidRPr="00EB2425" w:rsidRDefault="00EB2425" w:rsidP="00EB2425">
            <w:pPr>
              <w:spacing w:line="276" w:lineRule="auto"/>
              <w:jc w:val="both"/>
              <w:rPr>
                <w:rFonts w:ascii="Arial" w:eastAsiaTheme="minorHAnsi" w:hAnsi="Arial" w:cs="Arial"/>
                <w:i/>
                <w:lang w:val="en-ZA"/>
              </w:rPr>
            </w:pPr>
            <w:r w:rsidRPr="00EB2425">
              <w:rPr>
                <w:rFonts w:ascii="Arial" w:eastAsiaTheme="minorHAnsi" w:hAnsi="Arial" w:cs="Arial"/>
                <w:bCs/>
                <w:i/>
                <w:sz w:val="22"/>
                <w:szCs w:val="22"/>
              </w:rPr>
              <w:t>The statutory responsibility of the CFAS is to assist the IRBA to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p w:rsidR="00EB2425" w:rsidRPr="0037741A" w:rsidRDefault="00EB2425" w:rsidP="007A169D">
            <w:pPr>
              <w:rPr>
                <w:rFonts w:ascii="Arial" w:hAnsi="Arial" w:cs="Arial"/>
                <w:i/>
              </w:rPr>
            </w:pPr>
          </w:p>
          <w:p w:rsidR="00EB2425" w:rsidRPr="0037741A" w:rsidRDefault="00EB2425" w:rsidP="007A169D">
            <w:pPr>
              <w:spacing w:after="120"/>
              <w:jc w:val="both"/>
              <w:rPr>
                <w:rFonts w:ascii="Arial" w:hAnsi="Arial" w:cs="Arial"/>
                <w:i/>
                <w:iCs/>
                <w:sz w:val="18"/>
                <w:szCs w:val="18"/>
                <w:lang w:val="en-GB"/>
              </w:rPr>
            </w:pPr>
            <w:bookmarkStart w:id="1" w:name="Text2"/>
            <w:bookmarkEnd w:id="1"/>
          </w:p>
        </w:tc>
      </w:tr>
    </w:tbl>
    <w:p w:rsidR="00EB2425" w:rsidRDefault="00EB2425" w:rsidP="00EB2425"/>
    <w:p w:rsidR="00EB2425" w:rsidRDefault="00EB2425" w:rsidP="00EB2425"/>
    <w:p w:rsidR="00EB2425" w:rsidRDefault="00EB2425" w:rsidP="00EB2425"/>
    <w:p w:rsidR="002E2AA0" w:rsidRDefault="002E2AA0"/>
    <w:sectPr w:rsidR="002E2AA0" w:rsidSect="006F142B">
      <w:pgSz w:w="11907" w:h="16840"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4709C7"/>
    <w:multiLevelType w:val="hybridMultilevel"/>
    <w:tmpl w:val="69A6A57E"/>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
    <w:nsid w:val="6AA91781"/>
    <w:multiLevelType w:val="hybridMultilevel"/>
    <w:tmpl w:val="B14E6E52"/>
    <w:lvl w:ilvl="0" w:tplc="1C090001">
      <w:start w:val="1"/>
      <w:numFmt w:val="bullet"/>
      <w:lvlText w:val=""/>
      <w:lvlJc w:val="left"/>
      <w:pPr>
        <w:ind w:left="-12" w:hanging="360"/>
      </w:pPr>
      <w:rPr>
        <w:rFonts w:ascii="Symbol" w:hAnsi="Symbol" w:hint="default"/>
      </w:rPr>
    </w:lvl>
    <w:lvl w:ilvl="1" w:tplc="1C090003">
      <w:start w:val="1"/>
      <w:numFmt w:val="bullet"/>
      <w:lvlText w:val="o"/>
      <w:lvlJc w:val="left"/>
      <w:pPr>
        <w:ind w:left="708" w:hanging="360"/>
      </w:pPr>
      <w:rPr>
        <w:rFonts w:ascii="Courier New" w:hAnsi="Courier New" w:cs="Courier New" w:hint="default"/>
      </w:rPr>
    </w:lvl>
    <w:lvl w:ilvl="2" w:tplc="1C090005" w:tentative="1">
      <w:start w:val="1"/>
      <w:numFmt w:val="bullet"/>
      <w:lvlText w:val=""/>
      <w:lvlJc w:val="left"/>
      <w:pPr>
        <w:ind w:left="1428" w:hanging="360"/>
      </w:pPr>
      <w:rPr>
        <w:rFonts w:ascii="Wingdings" w:hAnsi="Wingdings" w:hint="default"/>
      </w:rPr>
    </w:lvl>
    <w:lvl w:ilvl="3" w:tplc="1C090001" w:tentative="1">
      <w:start w:val="1"/>
      <w:numFmt w:val="bullet"/>
      <w:lvlText w:val=""/>
      <w:lvlJc w:val="left"/>
      <w:pPr>
        <w:ind w:left="2148" w:hanging="360"/>
      </w:pPr>
      <w:rPr>
        <w:rFonts w:ascii="Symbol" w:hAnsi="Symbol" w:hint="default"/>
      </w:rPr>
    </w:lvl>
    <w:lvl w:ilvl="4" w:tplc="1C090003" w:tentative="1">
      <w:start w:val="1"/>
      <w:numFmt w:val="bullet"/>
      <w:lvlText w:val="o"/>
      <w:lvlJc w:val="left"/>
      <w:pPr>
        <w:ind w:left="2868" w:hanging="360"/>
      </w:pPr>
      <w:rPr>
        <w:rFonts w:ascii="Courier New" w:hAnsi="Courier New" w:cs="Courier New" w:hint="default"/>
      </w:rPr>
    </w:lvl>
    <w:lvl w:ilvl="5" w:tplc="1C090005" w:tentative="1">
      <w:start w:val="1"/>
      <w:numFmt w:val="bullet"/>
      <w:lvlText w:val=""/>
      <w:lvlJc w:val="left"/>
      <w:pPr>
        <w:ind w:left="3588" w:hanging="360"/>
      </w:pPr>
      <w:rPr>
        <w:rFonts w:ascii="Wingdings" w:hAnsi="Wingdings" w:hint="default"/>
      </w:rPr>
    </w:lvl>
    <w:lvl w:ilvl="6" w:tplc="1C090001" w:tentative="1">
      <w:start w:val="1"/>
      <w:numFmt w:val="bullet"/>
      <w:lvlText w:val=""/>
      <w:lvlJc w:val="left"/>
      <w:pPr>
        <w:ind w:left="4308" w:hanging="360"/>
      </w:pPr>
      <w:rPr>
        <w:rFonts w:ascii="Symbol" w:hAnsi="Symbol" w:hint="default"/>
      </w:rPr>
    </w:lvl>
    <w:lvl w:ilvl="7" w:tplc="1C090003" w:tentative="1">
      <w:start w:val="1"/>
      <w:numFmt w:val="bullet"/>
      <w:lvlText w:val="o"/>
      <w:lvlJc w:val="left"/>
      <w:pPr>
        <w:ind w:left="5028" w:hanging="360"/>
      </w:pPr>
      <w:rPr>
        <w:rFonts w:ascii="Courier New" w:hAnsi="Courier New" w:cs="Courier New" w:hint="default"/>
      </w:rPr>
    </w:lvl>
    <w:lvl w:ilvl="8" w:tplc="1C090005" w:tentative="1">
      <w:start w:val="1"/>
      <w:numFmt w:val="bullet"/>
      <w:lvlText w:val=""/>
      <w:lvlJc w:val="left"/>
      <w:pPr>
        <w:ind w:left="5748"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425"/>
    <w:rsid w:val="00122B27"/>
    <w:rsid w:val="0018424F"/>
    <w:rsid w:val="002C1B5F"/>
    <w:rsid w:val="002E2AA0"/>
    <w:rsid w:val="003102D7"/>
    <w:rsid w:val="003A70D7"/>
    <w:rsid w:val="00590004"/>
    <w:rsid w:val="006908D3"/>
    <w:rsid w:val="0086137B"/>
    <w:rsid w:val="00D17999"/>
    <w:rsid w:val="00EB2425"/>
    <w:rsid w:val="00F740D1"/>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425"/>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B2425"/>
    <w:pPr>
      <w:ind w:left="720"/>
      <w:contextualSpacing/>
    </w:pPr>
  </w:style>
  <w:style w:type="character" w:styleId="Hyperlink">
    <w:name w:val="Hyperlink"/>
    <w:basedOn w:val="DefaultParagraphFont"/>
    <w:uiPriority w:val="99"/>
    <w:unhideWhenUsed/>
    <w:rsid w:val="00EB2425"/>
    <w:rPr>
      <w:color w:val="0000FF" w:themeColor="hyperlink"/>
      <w:u w:val="single"/>
    </w:rPr>
  </w:style>
  <w:style w:type="paragraph" w:styleId="NormalWeb">
    <w:name w:val="Normal (Web)"/>
    <w:basedOn w:val="Normal"/>
    <w:uiPriority w:val="99"/>
    <w:rsid w:val="0018424F"/>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242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B2425"/>
    <w:pPr>
      <w:autoSpaceDE w:val="0"/>
      <w:autoSpaceDN w:val="0"/>
      <w:adjustRightInd w:val="0"/>
      <w:spacing w:after="0" w:line="240" w:lineRule="auto"/>
    </w:pPr>
    <w:rPr>
      <w:rFonts w:ascii="Calibri" w:hAnsi="Calibri" w:cs="Calibri"/>
      <w:color w:val="000000"/>
      <w:sz w:val="24"/>
      <w:szCs w:val="24"/>
      <w:lang w:val="en-US"/>
    </w:rPr>
  </w:style>
  <w:style w:type="paragraph" w:styleId="ListParagraph">
    <w:name w:val="List Paragraph"/>
    <w:basedOn w:val="Normal"/>
    <w:uiPriority w:val="34"/>
    <w:qFormat/>
    <w:rsid w:val="00EB2425"/>
    <w:pPr>
      <w:ind w:left="720"/>
      <w:contextualSpacing/>
    </w:pPr>
  </w:style>
  <w:style w:type="character" w:styleId="Hyperlink">
    <w:name w:val="Hyperlink"/>
    <w:basedOn w:val="DefaultParagraphFont"/>
    <w:uiPriority w:val="99"/>
    <w:unhideWhenUsed/>
    <w:rsid w:val="00EB2425"/>
    <w:rPr>
      <w:color w:val="0000FF" w:themeColor="hyperlink"/>
      <w:u w:val="single"/>
    </w:rPr>
  </w:style>
  <w:style w:type="paragraph" w:styleId="NormalWeb">
    <w:name w:val="Normal (Web)"/>
    <w:basedOn w:val="Normal"/>
    <w:uiPriority w:val="99"/>
    <w:rsid w:val="0018424F"/>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file:///\\irba-fp01.board.local\shared\Communications\Bulk%20e-mails\2014\standards@irba.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rba.co.za/industry-specific-guides-and-regulatory-reports-pages/jse-related-engagement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544</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Lebogang Manganye</dc:creator>
  <cp:lastModifiedBy>sadam</cp:lastModifiedBy>
  <cp:revision>3</cp:revision>
  <dcterms:created xsi:type="dcterms:W3CDTF">2016-06-08T12:16:00Z</dcterms:created>
  <dcterms:modified xsi:type="dcterms:W3CDTF">2016-06-21T12:48:00Z</dcterms:modified>
</cp:coreProperties>
</file>