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15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DF2D6E" w:rsidRPr="00AB430E" w:rsidTr="00573BB9">
        <w:trPr>
          <w:trHeight w:val="1747"/>
          <w:tblCellSpacing w:w="15" w:type="dxa"/>
        </w:trPr>
        <w:tc>
          <w:tcPr>
            <w:tcW w:w="9300" w:type="dxa"/>
          </w:tcPr>
          <w:p w:rsidR="00DF2D6E" w:rsidRPr="002C2A69" w:rsidRDefault="00DF2D6E" w:rsidP="00573BB9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ind w:right="198"/>
              <w:jc w:val="center"/>
              <w:rPr>
                <w:rFonts w:ascii="Arial" w:hAnsi="Arial" w:cs="Arial"/>
                <w:b/>
                <w:bCs/>
                <w:color w:val="CC0000"/>
                <w:lang w:val="en-GB"/>
              </w:rPr>
            </w:pPr>
            <w:r w:rsidRPr="002C2A69">
              <w:rPr>
                <w:rFonts w:ascii="Arial" w:hAnsi="Arial" w:cs="Arial"/>
                <w:b/>
                <w:bCs/>
                <w:color w:val="CC0000"/>
                <w:lang w:val="en-GB"/>
              </w:rPr>
              <w:t>INDEPENDENT REGULATORY BOARD FOR AUDITORS</w:t>
            </w:r>
          </w:p>
          <w:p w:rsidR="00DF2D6E" w:rsidRPr="00573BB9" w:rsidRDefault="00573BB9" w:rsidP="00573BB9">
            <w:pPr>
              <w:pBdr>
                <w:top w:val="single" w:sz="4" w:space="1" w:color="auto"/>
                <w:bottom w:val="single" w:sz="4" w:space="1" w:color="auto"/>
              </w:pBdr>
              <w:spacing w:before="120" w:after="120" w:line="312" w:lineRule="atLeast"/>
              <w:ind w:right="198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73BB9">
              <w:rPr>
                <w:rFonts w:ascii="Arial" w:hAnsi="Arial" w:cs="Arial"/>
                <w:b/>
                <w:bCs/>
                <w:lang w:val="en-GB"/>
              </w:rPr>
              <w:t>COMMITTEE FOR AUDITING STANDARDS</w:t>
            </w:r>
          </w:p>
          <w:p w:rsidR="00DF2D6E" w:rsidRPr="00573BB9" w:rsidRDefault="00DF2D6E" w:rsidP="00573BB9">
            <w:pPr>
              <w:pStyle w:val="Default"/>
            </w:pPr>
          </w:p>
          <w:p w:rsidR="00573BB9" w:rsidRPr="00573BB9" w:rsidRDefault="00573BB9" w:rsidP="00573BB9">
            <w:pPr>
              <w:spacing w:after="200" w:line="276" w:lineRule="auto"/>
              <w:ind w:left="113" w:right="539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Retirement Fund Auditor R</w:t>
            </w:r>
            <w:r w:rsidRPr="00573BB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eports</w:t>
            </w:r>
          </w:p>
          <w:p w:rsidR="00573BB9" w:rsidRDefault="00573BB9" w:rsidP="00E2728C">
            <w:pPr>
              <w:spacing w:after="200" w:line="276" w:lineRule="auto"/>
              <w:ind w:left="113" w:right="539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Johannesburg / 1</w:t>
            </w:r>
            <w:r w:rsidR="00E0442A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2 </w:t>
            </w:r>
            <w:r w:rsidR="00E2728C">
              <w:rPr>
                <w:rFonts w:ascii="Arial" w:eastAsiaTheme="minorHAnsi" w:hAnsi="Arial" w:cs="Arial"/>
                <w:bCs/>
                <w:sz w:val="22"/>
                <w:szCs w:val="22"/>
              </w:rPr>
              <w:t>September 2014</w:t>
            </w:r>
          </w:p>
          <w:p w:rsidR="00E2728C" w:rsidRPr="00573BB9" w:rsidRDefault="00E2728C" w:rsidP="00E2728C">
            <w:pPr>
              <w:spacing w:after="200" w:line="276" w:lineRule="auto"/>
              <w:ind w:left="113" w:right="539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:rsidR="00573BB9" w:rsidRPr="00573BB9" w:rsidRDefault="00573BB9" w:rsidP="0051695B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We draw the contents of this communiqu</w:t>
            </w:r>
            <w:r w:rsidR="0030539F">
              <w:rPr>
                <w:rFonts w:ascii="Arial" w:eastAsiaTheme="minorHAnsi" w:hAnsi="Arial" w:cs="Arial"/>
                <w:bCs/>
                <w:sz w:val="22"/>
                <w:szCs w:val="22"/>
              </w:rPr>
              <w:t>e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to the attention of auditors of retirement funds. The Financial Services Board (FSB) gazetted the new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Prescribed Financial Statements Applicable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to the Different Categories of Funds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, including all the </w:t>
            </w:r>
            <w:r w:rsidRPr="00E0442A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auditor reports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for the different types of funds, on 18 July 2014, in Board Notice 77 of 2014, Government Gazette 37844.</w:t>
            </w:r>
          </w:p>
          <w:p w:rsidR="00573BB9" w:rsidRPr="00573BB9" w:rsidRDefault="00573BB9" w:rsidP="0051695B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following auditor reports are included in the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Prescribed Financial Statements Applicable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to the Different Categories of Funds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and are available on the </w:t>
            </w:r>
            <w:hyperlink r:id="rId5" w:history="1">
              <w:r w:rsidRPr="00573BB9">
                <w:rPr>
                  <w:rStyle w:val="Hyperlink"/>
                  <w:rFonts w:ascii="Arial" w:eastAsiaTheme="minorHAnsi" w:hAnsi="Arial" w:cs="Arial"/>
                  <w:bCs/>
                  <w:sz w:val="22"/>
                  <w:szCs w:val="22"/>
                </w:rPr>
                <w:t>IRBA website</w:t>
              </w:r>
            </w:hyperlink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in a Word format:</w:t>
            </w:r>
          </w:p>
          <w:p w:rsidR="00573BB9" w:rsidRPr="0051695B" w:rsidRDefault="00573BB9" w:rsidP="0051695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1695B">
              <w:rPr>
                <w:rFonts w:ascii="Arial" w:eastAsiaTheme="minorHAnsi" w:hAnsi="Arial" w:cs="Arial"/>
                <w:bCs/>
                <w:sz w:val="22"/>
                <w:szCs w:val="22"/>
              </w:rPr>
              <w:t>Schedule D auditor report</w:t>
            </w:r>
          </w:p>
          <w:p w:rsidR="00573BB9" w:rsidRPr="00573BB9" w:rsidRDefault="00573BB9" w:rsidP="00E272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Section 15 auditor reports</w:t>
            </w:r>
          </w:p>
          <w:p w:rsidR="00573BB9" w:rsidRPr="00573BB9" w:rsidRDefault="00573BB9" w:rsidP="00E2728C">
            <w:pPr>
              <w:pStyle w:val="ListParagraph"/>
              <w:numPr>
                <w:ilvl w:val="1"/>
                <w:numId w:val="3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Large funds</w:t>
            </w:r>
          </w:p>
          <w:p w:rsidR="00573BB9" w:rsidRPr="00573BB9" w:rsidRDefault="00573BB9" w:rsidP="00E2728C">
            <w:pPr>
              <w:pStyle w:val="ListParagraph"/>
              <w:numPr>
                <w:ilvl w:val="1"/>
                <w:numId w:val="3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Small funds</w:t>
            </w:r>
          </w:p>
          <w:p w:rsidR="00573BB9" w:rsidRPr="00573BB9" w:rsidRDefault="00573BB9" w:rsidP="00E2728C">
            <w:pPr>
              <w:pStyle w:val="ListParagraph"/>
              <w:numPr>
                <w:ilvl w:val="1"/>
                <w:numId w:val="3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Umbrella funds</w:t>
            </w:r>
          </w:p>
          <w:p w:rsidR="00573BB9" w:rsidRPr="00573BB9" w:rsidRDefault="00573BB9" w:rsidP="00E2728C">
            <w:pPr>
              <w:pStyle w:val="ListParagraph"/>
              <w:numPr>
                <w:ilvl w:val="1"/>
                <w:numId w:val="3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Retirement annuity and preservation funds</w:t>
            </w:r>
          </w:p>
          <w:p w:rsidR="00573BB9" w:rsidRPr="00573BB9" w:rsidRDefault="00573BB9" w:rsidP="00E2728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>Regulation 28 auditor report</w:t>
            </w:r>
          </w:p>
          <w:p w:rsidR="00573BB9" w:rsidRPr="00573BB9" w:rsidRDefault="00573BB9" w:rsidP="0051695B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Refer to the </w:t>
            </w:r>
            <w:hyperlink r:id="rId6" w:history="1">
              <w:r w:rsidRPr="00573BB9">
                <w:rPr>
                  <w:rStyle w:val="Hyperlink"/>
                  <w:rFonts w:ascii="Arial" w:eastAsiaTheme="minorHAnsi" w:hAnsi="Arial" w:cs="Arial"/>
                  <w:bCs/>
                  <w:sz w:val="22"/>
                  <w:szCs w:val="22"/>
                </w:rPr>
                <w:t>Retirement Funds section of the</w:t>
              </w:r>
              <w:bookmarkStart w:id="0" w:name="_GoBack"/>
              <w:bookmarkEnd w:id="0"/>
              <w:r w:rsidRPr="00573BB9">
                <w:rPr>
                  <w:rStyle w:val="Hyperlink"/>
                  <w:rFonts w:ascii="Arial" w:eastAsiaTheme="minorHAnsi" w:hAnsi="Arial" w:cs="Arial"/>
                  <w:bCs/>
                  <w:sz w:val="22"/>
                  <w:szCs w:val="22"/>
                </w:rPr>
                <w:t xml:space="preserve"> </w:t>
              </w:r>
              <w:r w:rsidRPr="00573BB9">
                <w:rPr>
                  <w:rStyle w:val="Hyperlink"/>
                  <w:rFonts w:ascii="Arial" w:eastAsiaTheme="minorHAnsi" w:hAnsi="Arial" w:cs="Arial"/>
                  <w:bCs/>
                  <w:sz w:val="22"/>
                  <w:szCs w:val="22"/>
                </w:rPr>
                <w:t>FSB′s website</w:t>
              </w:r>
            </w:hyperlink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for the complete set of prescribed financial statements, legislation and other information related to retirement funds.</w:t>
            </w:r>
          </w:p>
          <w:p w:rsidR="00573BB9" w:rsidRPr="00573BB9" w:rsidRDefault="00573BB9" w:rsidP="00E2728C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The new format of the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Prescribed Financial Stateme</w:t>
            </w:r>
            <w:r w:rsidR="00E2728C"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 xml:space="preserve">nts Applicable to the Different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Categories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r w:rsidRPr="00E0442A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of Funds</w:t>
            </w: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is in respect of funds with financial year-ends en</w:t>
            </w:r>
            <w:r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ding on or after 1 June 2014. </w:t>
            </w:r>
          </w:p>
          <w:p w:rsidR="00573BB9" w:rsidRPr="00573BB9" w:rsidRDefault="00573BB9" w:rsidP="00373962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Should you have any queries in connection with the auditor reports please do not hesitate to contact the Standards Department by email: </w:t>
            </w:r>
            <w:hyperlink r:id="rId7" w:history="1">
              <w:r w:rsidRPr="00573BB9">
                <w:rPr>
                  <w:rStyle w:val="Hyperlink"/>
                  <w:rFonts w:ascii="Arial" w:eastAsiaTheme="minorHAnsi" w:hAnsi="Arial" w:cs="Arial"/>
                  <w:bCs/>
                  <w:sz w:val="22"/>
                  <w:szCs w:val="22"/>
                </w:rPr>
                <w:t>standards@irba.co.za.</w:t>
              </w:r>
            </w:hyperlink>
          </w:p>
          <w:p w:rsidR="00573BB9" w:rsidRPr="00573BB9" w:rsidRDefault="00573BB9" w:rsidP="00E2728C">
            <w:pPr>
              <w:spacing w:after="200" w:line="276" w:lineRule="auto"/>
              <w:ind w:left="113" w:right="539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573BB9" w:rsidRPr="00573BB9" w:rsidRDefault="00573BB9" w:rsidP="00E2728C">
            <w:pPr>
              <w:spacing w:after="200"/>
              <w:ind w:right="533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Imran Vanker</w:t>
            </w:r>
          </w:p>
          <w:p w:rsidR="00573BB9" w:rsidRDefault="00E2728C" w:rsidP="00E2728C">
            <w:p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t>Director: Standards</w:t>
            </w:r>
          </w:p>
          <w:p w:rsidR="00E2728C" w:rsidRPr="00E2728C" w:rsidRDefault="00E2728C" w:rsidP="00E2728C">
            <w:p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  <w:p w:rsidR="00573BB9" w:rsidRPr="00573BB9" w:rsidRDefault="00573BB9" w:rsidP="00573BB9">
            <w:pPr>
              <w:spacing w:after="200" w:line="276" w:lineRule="auto"/>
              <w:ind w:right="539"/>
              <w:jc w:val="both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</w:rPr>
              <w:t>About the IRBA</w:t>
            </w:r>
          </w:p>
          <w:p w:rsidR="00573BB9" w:rsidRPr="00573BB9" w:rsidRDefault="00573BB9" w:rsidP="00E2728C">
            <w:pPr>
              <w:spacing w:after="200" w:line="276" w:lineRule="auto"/>
              <w:ind w:right="150"/>
              <w:jc w:val="both"/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</w:pPr>
            <w:r w:rsidRPr="00573BB9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The objective of the IRBA is to endeavour to protect the financial interests of the South African public and international investors in South Africa through the</w:t>
            </w:r>
            <w:r w:rsidRPr="00573BB9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573BB9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effective and</w:t>
            </w:r>
            <w:r w:rsidRPr="00573BB9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</w:rPr>
              <w:t xml:space="preserve"> </w:t>
            </w:r>
            <w:r w:rsidRPr="00573BB9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>appropriate regulation of audits conducted by registered auditors, in accordance with internationally recognised standards and processes.</w:t>
            </w:r>
          </w:p>
          <w:p w:rsidR="00DF2D6E" w:rsidRPr="00573BB9" w:rsidRDefault="00573BB9" w:rsidP="00573BB9">
            <w:pPr>
              <w:spacing w:line="276" w:lineRule="auto"/>
              <w:jc w:val="both"/>
              <w:rPr>
                <w:rFonts w:ascii="Arial" w:eastAsiaTheme="minorHAnsi" w:hAnsi="Arial" w:cs="Arial"/>
                <w:i/>
                <w:lang w:val="en-ZA"/>
              </w:rPr>
            </w:pPr>
            <w:r w:rsidRPr="00573BB9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t xml:space="preserve">The statutory responsibility of the CFAS is to assist the IRBA to develop, maintain, adopt, issue </w:t>
            </w:r>
            <w:r w:rsidRPr="00573BB9">
              <w:rPr>
                <w:rFonts w:ascii="Arial" w:eastAsiaTheme="minorHAnsi" w:hAnsi="Arial" w:cs="Arial"/>
                <w:bCs/>
                <w:i/>
                <w:sz w:val="22"/>
                <w:szCs w:val="22"/>
              </w:rPr>
              <w:lastRenderedPageBreak/>
              <w:t>or prescribe auditing pronouncements; to consider relevant international changes by monitoring developments by other auditing standard-setting bodies and sharing information where requested; and to promote and ensure the relevance of auditing pronouncements.</w:t>
            </w:r>
          </w:p>
          <w:p w:rsidR="00DF2D6E" w:rsidRPr="00573BB9" w:rsidRDefault="00DF2D6E" w:rsidP="00573BB9">
            <w:pPr>
              <w:rPr>
                <w:rFonts w:ascii="Arial" w:hAnsi="Arial" w:cs="Arial"/>
                <w:i/>
              </w:rPr>
            </w:pPr>
          </w:p>
          <w:p w:rsidR="00DF2D6E" w:rsidRPr="0037741A" w:rsidRDefault="00DF2D6E" w:rsidP="00573BB9">
            <w:pPr>
              <w:spacing w:after="12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bookmarkStart w:id="1" w:name="Text2"/>
            <w:bookmarkEnd w:id="1"/>
          </w:p>
        </w:tc>
      </w:tr>
    </w:tbl>
    <w:p w:rsidR="00DF2D6E" w:rsidRDefault="00DF2D6E" w:rsidP="00DF2D6E"/>
    <w:p w:rsidR="00DF2D6E" w:rsidRDefault="00DF2D6E" w:rsidP="00DF2D6E"/>
    <w:p w:rsidR="00DF2D6E" w:rsidRDefault="00DF2D6E" w:rsidP="00DF2D6E"/>
    <w:p w:rsidR="002E2AA0" w:rsidRDefault="002E2AA0"/>
    <w:sectPr w:rsidR="002E2AA0" w:rsidSect="00573BB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B1649"/>
    <w:multiLevelType w:val="hybridMultilevel"/>
    <w:tmpl w:val="40F219F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4B63611B"/>
    <w:multiLevelType w:val="hybridMultilevel"/>
    <w:tmpl w:val="3C8ACF0C"/>
    <w:lvl w:ilvl="0" w:tplc="04090001">
      <w:start w:val="1"/>
      <w:numFmt w:val="bullet"/>
      <w:lvlText w:val=""/>
      <w:lvlJc w:val="left"/>
      <w:pPr>
        <w:ind w:left="713" w:hanging="600"/>
      </w:pPr>
      <w:rPr>
        <w:rFonts w:ascii="Symbol" w:hAnsi="Symbol" w:hint="default"/>
        <w:i w:val="0"/>
      </w:rPr>
    </w:lvl>
    <w:lvl w:ilvl="1" w:tplc="04090003">
      <w:start w:val="1"/>
      <w:numFmt w:val="bullet"/>
      <w:lvlText w:val="o"/>
      <w:lvlJc w:val="left"/>
      <w:pPr>
        <w:ind w:left="1433" w:hanging="6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5A536BE5"/>
    <w:multiLevelType w:val="hybridMultilevel"/>
    <w:tmpl w:val="8DC4225A"/>
    <w:lvl w:ilvl="0" w:tplc="04090001">
      <w:start w:val="1"/>
      <w:numFmt w:val="bullet"/>
      <w:lvlText w:val=""/>
      <w:lvlJc w:val="left"/>
      <w:pPr>
        <w:ind w:left="713" w:hanging="600"/>
      </w:pPr>
      <w:rPr>
        <w:rFonts w:ascii="Symbol" w:hAnsi="Symbol" w:hint="default"/>
        <w:i w:val="0"/>
      </w:rPr>
    </w:lvl>
    <w:lvl w:ilvl="1" w:tplc="316C87E0">
      <w:start w:val="4"/>
      <w:numFmt w:val="bullet"/>
      <w:lvlText w:val=""/>
      <w:lvlJc w:val="left"/>
      <w:pPr>
        <w:ind w:left="1433" w:hanging="600"/>
      </w:pPr>
      <w:rPr>
        <w:rFonts w:ascii="Symbol" w:eastAsiaTheme="minorHAnsi" w:hAnsi="Symbol" w:cs="Arial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6E"/>
    <w:rsid w:val="00150428"/>
    <w:rsid w:val="002E2AA0"/>
    <w:rsid w:val="0030539F"/>
    <w:rsid w:val="00353EC5"/>
    <w:rsid w:val="00364BCF"/>
    <w:rsid w:val="00373962"/>
    <w:rsid w:val="004C3B5A"/>
    <w:rsid w:val="0051695B"/>
    <w:rsid w:val="00573BB9"/>
    <w:rsid w:val="00B64A06"/>
    <w:rsid w:val="00DF2D6E"/>
    <w:rsid w:val="00E0442A"/>
    <w:rsid w:val="00E2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D0E4A-93E0-4576-800E-F36FC6FC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D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3B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BB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4B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B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BC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B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BC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CF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64A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irba-fp01.board.local\shared\Communications\Bulk%20e-mails\2014\standards@irba.co.z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sb.co.za/departments/retirementFund/Pages/home.aspx" TargetMode="External"/><Relationship Id="rId5" Type="http://schemas.openxmlformats.org/officeDocument/2006/relationships/hyperlink" Target="http://www.irba.co.za/guidance-to-ras/industry-specific-guides-and-regulatory-reports/retirement-fund-repor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Lebogang Manganye</dc:creator>
  <cp:lastModifiedBy>Henriette Fortuin</cp:lastModifiedBy>
  <cp:revision>4</cp:revision>
  <dcterms:created xsi:type="dcterms:W3CDTF">2016-06-08T12:16:00Z</dcterms:created>
  <dcterms:modified xsi:type="dcterms:W3CDTF">2016-07-07T09:34:00Z</dcterms:modified>
</cp:coreProperties>
</file>