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p w:rsidR="008E1FA4" w:rsidRDefault="001D09E4"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7279B3">
              <w:rPr>
                <w:rFonts w:ascii="Arial" w:hAnsi="Arial" w:cs="Arial"/>
                <w:b/>
                <w:bCs/>
                <w:color w:val="CC0000"/>
                <w:lang w:val="en-GB"/>
              </w:rPr>
              <w:t>INDEPENDENT REGULATORY BOARD FOR AUDITORS</w:t>
            </w:r>
          </w:p>
          <w:p w:rsidR="00FA39F2" w:rsidRDefault="00FA39F2"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r>
              <w:rPr>
                <w:rFonts w:ascii="Arial" w:hAnsi="Arial" w:cs="Arial"/>
                <w:b/>
                <w:bCs/>
                <w:color w:val="CC0000"/>
                <w:lang w:val="en-GB"/>
              </w:rPr>
              <w:t>COMMITTEE FOR AUDITOR ETHICS</w:t>
            </w:r>
          </w:p>
          <w:p w:rsidR="008E1FA4" w:rsidRDefault="009E7287" w:rsidP="00C54FEE">
            <w:pPr>
              <w:spacing w:before="120" w:after="120"/>
              <w:jc w:val="center"/>
              <w:rPr>
                <w:rFonts w:ascii="Arial" w:hAnsi="Arial" w:cs="Arial"/>
                <w:b/>
                <w:sz w:val="22"/>
                <w:szCs w:val="22"/>
              </w:rPr>
            </w:pPr>
            <w:bookmarkStart w:id="0" w:name="Text2"/>
            <w:bookmarkEnd w:id="0"/>
            <w:r>
              <w:rPr>
                <w:rFonts w:ascii="Arial" w:hAnsi="Arial" w:cs="Arial"/>
                <w:b/>
                <w:sz w:val="22"/>
                <w:szCs w:val="22"/>
              </w:rPr>
              <w:t xml:space="preserve">Renumbering to Certain Paragraphs of the </w:t>
            </w:r>
            <w:r w:rsidR="00591298">
              <w:rPr>
                <w:rFonts w:ascii="Arial" w:hAnsi="Arial" w:cs="Arial"/>
                <w:b/>
                <w:sz w:val="22"/>
                <w:szCs w:val="22"/>
              </w:rPr>
              <w:t>IRBA Code of Professional Conduct for Registered Auditors (Revised 2014)</w:t>
            </w:r>
          </w:p>
          <w:p w:rsidR="00C54FEE" w:rsidRDefault="00C54FEE" w:rsidP="00C54FEE">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F344DE">
              <w:rPr>
                <w:rFonts w:ascii="Arial" w:hAnsi="Arial" w:cs="Arial"/>
                <w:sz w:val="22"/>
                <w:szCs w:val="22"/>
                <w:lang w:val="en-GB"/>
              </w:rPr>
              <w:t>6</w:t>
            </w:r>
            <w:r w:rsidR="00930E32">
              <w:rPr>
                <w:rFonts w:ascii="Arial" w:hAnsi="Arial" w:cs="Arial"/>
                <w:sz w:val="22"/>
                <w:szCs w:val="22"/>
                <w:lang w:val="en-GB"/>
              </w:rPr>
              <w:t xml:space="preserve"> </w:t>
            </w:r>
            <w:r w:rsidR="001540D8">
              <w:rPr>
                <w:rFonts w:ascii="Arial" w:hAnsi="Arial" w:cs="Arial"/>
                <w:sz w:val="22"/>
                <w:szCs w:val="22"/>
                <w:lang w:val="en-GB"/>
              </w:rPr>
              <w:t xml:space="preserve">February </w:t>
            </w:r>
            <w:r w:rsidR="00D668E5">
              <w:rPr>
                <w:rFonts w:ascii="Arial" w:hAnsi="Arial" w:cs="Arial"/>
                <w:sz w:val="22"/>
                <w:szCs w:val="22"/>
                <w:lang w:val="en-GB"/>
              </w:rPr>
              <w:t>2015</w:t>
            </w:r>
          </w:p>
          <w:p w:rsidR="00C728DC" w:rsidRDefault="00591298" w:rsidP="00591298">
            <w:pPr>
              <w:spacing w:after="120" w:line="276" w:lineRule="auto"/>
              <w:jc w:val="both"/>
              <w:rPr>
                <w:rFonts w:ascii="Arial" w:hAnsi="Arial" w:cs="Arial"/>
                <w:sz w:val="22"/>
                <w:szCs w:val="22"/>
              </w:rPr>
            </w:pPr>
            <w:r>
              <w:rPr>
                <w:rFonts w:ascii="Arial" w:hAnsi="Arial" w:cs="Arial"/>
                <w:sz w:val="22"/>
                <w:szCs w:val="22"/>
              </w:rPr>
              <w:t xml:space="preserve">The Independent Regulatory Board for Auditors (the </w:t>
            </w:r>
            <w:r w:rsidR="00C728DC">
              <w:rPr>
                <w:rFonts w:ascii="Arial" w:hAnsi="Arial" w:cs="Arial"/>
                <w:sz w:val="22"/>
                <w:szCs w:val="22"/>
              </w:rPr>
              <w:t>IRBA</w:t>
            </w:r>
            <w:r>
              <w:rPr>
                <w:rFonts w:ascii="Arial" w:hAnsi="Arial" w:cs="Arial"/>
                <w:sz w:val="22"/>
                <w:szCs w:val="22"/>
              </w:rPr>
              <w:t>) draws the attention of all registered auditors to the renumbering of the IRBA Code of Professional Conduct for Registered Auditors (Revised 2014) (the IRBA Code).</w:t>
            </w:r>
          </w:p>
          <w:p w:rsidR="00C728DC" w:rsidRDefault="00FA39F2" w:rsidP="00591298">
            <w:pPr>
              <w:spacing w:after="120" w:line="276" w:lineRule="auto"/>
              <w:jc w:val="both"/>
              <w:rPr>
                <w:rFonts w:ascii="Arial" w:hAnsi="Arial" w:cs="Arial"/>
                <w:sz w:val="22"/>
                <w:szCs w:val="22"/>
              </w:rPr>
            </w:pPr>
            <w:r>
              <w:rPr>
                <w:rFonts w:ascii="Arial" w:hAnsi="Arial" w:cs="Arial"/>
                <w:sz w:val="22"/>
                <w:szCs w:val="22"/>
              </w:rPr>
              <w:t xml:space="preserve">The renumbering </w:t>
            </w:r>
            <w:r w:rsidR="00F344DE">
              <w:rPr>
                <w:rFonts w:ascii="Arial" w:hAnsi="Arial" w:cs="Arial"/>
                <w:sz w:val="22"/>
                <w:szCs w:val="22"/>
              </w:rPr>
              <w:t>arises from the</w:t>
            </w:r>
            <w:r w:rsidR="00501D83">
              <w:rPr>
                <w:rFonts w:ascii="Arial" w:hAnsi="Arial" w:cs="Arial"/>
                <w:sz w:val="22"/>
                <w:szCs w:val="22"/>
              </w:rPr>
              <w:t xml:space="preserve"> </w:t>
            </w:r>
            <w:r>
              <w:rPr>
                <w:rFonts w:ascii="Arial" w:hAnsi="Arial" w:cs="Arial"/>
                <w:sz w:val="22"/>
                <w:szCs w:val="22"/>
              </w:rPr>
              <w:t>alignment with the</w:t>
            </w:r>
            <w:r w:rsidR="00F344DE">
              <w:rPr>
                <w:rFonts w:ascii="Arial" w:hAnsi="Arial" w:cs="Arial"/>
                <w:sz w:val="22"/>
                <w:szCs w:val="22"/>
              </w:rPr>
              <w:t xml:space="preserve"> Code issued by the</w:t>
            </w:r>
            <w:r>
              <w:rPr>
                <w:rFonts w:ascii="Arial" w:hAnsi="Arial" w:cs="Arial"/>
                <w:sz w:val="22"/>
                <w:szCs w:val="22"/>
              </w:rPr>
              <w:t xml:space="preserve"> International Ethics Standards Boar</w:t>
            </w:r>
            <w:r w:rsidR="00F344DE">
              <w:rPr>
                <w:rFonts w:ascii="Arial" w:hAnsi="Arial" w:cs="Arial"/>
                <w:sz w:val="22"/>
                <w:szCs w:val="22"/>
              </w:rPr>
              <w:t>d for Accountants (the IESBA)</w:t>
            </w:r>
            <w:r w:rsidR="00501D83">
              <w:rPr>
                <w:rFonts w:ascii="Arial" w:hAnsi="Arial" w:cs="Arial"/>
                <w:sz w:val="22"/>
                <w:szCs w:val="22"/>
              </w:rPr>
              <w:t xml:space="preserve">. </w:t>
            </w:r>
            <w:r w:rsidR="0014351B">
              <w:rPr>
                <w:rFonts w:ascii="Arial" w:hAnsi="Arial" w:cs="Arial"/>
                <w:sz w:val="22"/>
                <w:szCs w:val="22"/>
              </w:rPr>
              <w:t xml:space="preserve">The </w:t>
            </w:r>
            <w:r>
              <w:rPr>
                <w:rFonts w:ascii="Arial" w:hAnsi="Arial" w:cs="Arial"/>
                <w:sz w:val="22"/>
                <w:szCs w:val="22"/>
              </w:rPr>
              <w:t>IESBA</w:t>
            </w:r>
            <w:r w:rsidR="0014351B">
              <w:rPr>
                <w:rFonts w:ascii="Arial" w:hAnsi="Arial" w:cs="Arial"/>
                <w:sz w:val="22"/>
                <w:szCs w:val="22"/>
              </w:rPr>
              <w:t xml:space="preserve"> </w:t>
            </w:r>
            <w:r>
              <w:rPr>
                <w:rFonts w:ascii="Arial" w:hAnsi="Arial" w:cs="Arial"/>
                <w:sz w:val="22"/>
                <w:szCs w:val="22"/>
              </w:rPr>
              <w:t>released their 2014 H</w:t>
            </w:r>
            <w:r w:rsidR="004E5DAD">
              <w:rPr>
                <w:rFonts w:ascii="Arial" w:hAnsi="Arial" w:cs="Arial"/>
                <w:sz w:val="22"/>
                <w:szCs w:val="22"/>
              </w:rPr>
              <w:t>andbook on 17 July 2014</w:t>
            </w:r>
            <w:r w:rsidR="00501D83">
              <w:rPr>
                <w:rFonts w:ascii="Arial" w:hAnsi="Arial" w:cs="Arial"/>
                <w:sz w:val="22"/>
                <w:szCs w:val="22"/>
              </w:rPr>
              <w:t>, noting</w:t>
            </w:r>
            <w:r>
              <w:rPr>
                <w:rFonts w:ascii="Arial" w:hAnsi="Arial" w:cs="Arial"/>
                <w:sz w:val="22"/>
                <w:szCs w:val="22"/>
              </w:rPr>
              <w:t xml:space="preserve"> renumbering to certain paragraphs of the IESBA Code of Ethics for Professional Accountants</w:t>
            </w:r>
            <w:r w:rsidR="00843BF0">
              <w:rPr>
                <w:rFonts w:ascii="Arial" w:hAnsi="Arial" w:cs="Arial"/>
                <w:sz w:val="22"/>
                <w:szCs w:val="22"/>
              </w:rPr>
              <w:t xml:space="preserve"> (the IESBA Code)</w:t>
            </w:r>
            <w:r w:rsidR="000136EF">
              <w:rPr>
                <w:rFonts w:ascii="Arial" w:hAnsi="Arial" w:cs="Arial"/>
                <w:sz w:val="22"/>
                <w:szCs w:val="22"/>
              </w:rPr>
              <w:t>.</w:t>
            </w:r>
          </w:p>
          <w:p w:rsidR="00FA39F2" w:rsidRDefault="00FA39F2" w:rsidP="00591298">
            <w:pPr>
              <w:spacing w:after="120" w:line="276" w:lineRule="auto"/>
              <w:jc w:val="both"/>
              <w:rPr>
                <w:rFonts w:ascii="Arial" w:hAnsi="Arial" w:cs="Arial"/>
                <w:sz w:val="22"/>
                <w:szCs w:val="22"/>
              </w:rPr>
            </w:pPr>
            <w:r>
              <w:rPr>
                <w:rFonts w:ascii="Arial" w:hAnsi="Arial" w:cs="Arial"/>
                <w:sz w:val="22"/>
                <w:szCs w:val="22"/>
              </w:rPr>
              <w:t>The Committe</w:t>
            </w:r>
            <w:r w:rsidR="00843BF0">
              <w:rPr>
                <w:rFonts w:ascii="Arial" w:hAnsi="Arial" w:cs="Arial"/>
                <w:sz w:val="22"/>
                <w:szCs w:val="22"/>
              </w:rPr>
              <w:t>e for Auditor Ethics (the CFAE)</w:t>
            </w:r>
            <w:r>
              <w:rPr>
                <w:rFonts w:ascii="Arial" w:hAnsi="Arial" w:cs="Arial"/>
                <w:sz w:val="22"/>
                <w:szCs w:val="22"/>
              </w:rPr>
              <w:t xml:space="preserve"> approved the renumbering as this would</w:t>
            </w:r>
            <w:r w:rsidR="00F344DE">
              <w:rPr>
                <w:rFonts w:ascii="Arial" w:hAnsi="Arial" w:cs="Arial"/>
                <w:sz w:val="22"/>
                <w:szCs w:val="22"/>
              </w:rPr>
              <w:t xml:space="preserve"> simplify </w:t>
            </w:r>
            <w:r>
              <w:rPr>
                <w:rFonts w:ascii="Arial" w:hAnsi="Arial" w:cs="Arial"/>
                <w:sz w:val="22"/>
                <w:szCs w:val="22"/>
              </w:rPr>
              <w:t>future referencing between the IRBA Code and the IESBA Code.</w:t>
            </w:r>
          </w:p>
          <w:p w:rsidR="004E5DAD" w:rsidRDefault="00922D6E" w:rsidP="004E5DAD">
            <w:pPr>
              <w:spacing w:after="120" w:line="280" w:lineRule="exact"/>
              <w:jc w:val="both"/>
              <w:rPr>
                <w:rFonts w:ascii="Arial" w:hAnsi="Arial" w:cs="Arial"/>
                <w:sz w:val="22"/>
                <w:szCs w:val="22"/>
              </w:rPr>
            </w:pPr>
            <w:r>
              <w:rPr>
                <w:rFonts w:ascii="Arial" w:hAnsi="Arial" w:cs="Arial"/>
                <w:sz w:val="22"/>
                <w:szCs w:val="22"/>
              </w:rPr>
              <w:t>The re</w:t>
            </w:r>
            <w:r w:rsidR="004E5DAD">
              <w:rPr>
                <w:rFonts w:ascii="Arial" w:hAnsi="Arial" w:cs="Arial"/>
                <w:sz w:val="22"/>
                <w:szCs w:val="22"/>
              </w:rPr>
              <w:t>numbering affect</w:t>
            </w:r>
            <w:r w:rsidR="00F344DE">
              <w:rPr>
                <w:rFonts w:ascii="Arial" w:hAnsi="Arial" w:cs="Arial"/>
                <w:sz w:val="22"/>
                <w:szCs w:val="22"/>
              </w:rPr>
              <w:t>s</w:t>
            </w:r>
            <w:r w:rsidR="004E5DAD">
              <w:rPr>
                <w:rFonts w:ascii="Arial" w:hAnsi="Arial" w:cs="Arial"/>
                <w:sz w:val="22"/>
                <w:szCs w:val="22"/>
              </w:rPr>
              <w:t xml:space="preserve"> the following paragraphs:</w:t>
            </w:r>
          </w:p>
          <w:tbl>
            <w:tblPr>
              <w:tblW w:w="0" w:type="auto"/>
              <w:tblInd w:w="360" w:type="dxa"/>
              <w:tblCellMar>
                <w:left w:w="0" w:type="dxa"/>
                <w:right w:w="0" w:type="dxa"/>
              </w:tblCellMar>
              <w:tblLook w:val="04A0" w:firstRow="1" w:lastRow="0" w:firstColumn="1" w:lastColumn="0" w:noHBand="0" w:noVBand="1"/>
            </w:tblPr>
            <w:tblGrid>
              <w:gridCol w:w="3458"/>
              <w:gridCol w:w="4110"/>
            </w:tblGrid>
            <w:tr w:rsidR="004E5DAD" w:rsidTr="00FA39F2">
              <w:tc>
                <w:tcPr>
                  <w:tcW w:w="34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pStyle w:val="Title"/>
                    <w:spacing w:after="120" w:line="264" w:lineRule="auto"/>
                    <w:jc w:val="both"/>
                    <w:rPr>
                      <w:rFonts w:ascii="Arial" w:hAnsi="Arial" w:cs="Arial"/>
                      <w:bCs/>
                      <w:sz w:val="20"/>
                    </w:rPr>
                  </w:pPr>
                  <w:r w:rsidRPr="009C4BA3">
                    <w:rPr>
                      <w:rFonts w:ascii="Arial" w:hAnsi="Arial" w:cs="Arial"/>
                      <w:sz w:val="20"/>
                    </w:rPr>
                    <w:t>Current Code paragraph number</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5DAD" w:rsidRPr="009C4BA3" w:rsidRDefault="00FA39F2" w:rsidP="00FA39F2">
                  <w:pPr>
                    <w:pStyle w:val="Title"/>
                    <w:spacing w:after="120" w:line="264" w:lineRule="auto"/>
                    <w:jc w:val="both"/>
                    <w:rPr>
                      <w:rFonts w:ascii="Arial" w:hAnsi="Arial" w:cs="Arial"/>
                      <w:bCs/>
                      <w:sz w:val="20"/>
                    </w:rPr>
                  </w:pPr>
                  <w:r>
                    <w:rPr>
                      <w:rFonts w:ascii="Arial" w:hAnsi="Arial" w:cs="Arial"/>
                      <w:sz w:val="20"/>
                    </w:rPr>
                    <w:t>Re-numbered</w:t>
                  </w:r>
                  <w:r w:rsidR="004E5DAD">
                    <w:rPr>
                      <w:rFonts w:ascii="Arial" w:hAnsi="Arial" w:cs="Arial"/>
                      <w:sz w:val="20"/>
                    </w:rPr>
                    <w:t xml:space="preserve"> </w:t>
                  </w:r>
                  <w:r w:rsidR="004E5DAD" w:rsidRPr="009C4BA3">
                    <w:rPr>
                      <w:rFonts w:ascii="Arial" w:hAnsi="Arial" w:cs="Arial"/>
                      <w:sz w:val="20"/>
                    </w:rPr>
                    <w:t>Code paragraph</w:t>
                  </w:r>
                  <w:r w:rsidR="00843BF0">
                    <w:rPr>
                      <w:rFonts w:ascii="Arial" w:hAnsi="Arial" w:cs="Arial"/>
                      <w:sz w:val="20"/>
                    </w:rPr>
                    <w:t xml:space="preserve"> num</w:t>
                  </w:r>
                  <w:r>
                    <w:rPr>
                      <w:rFonts w:ascii="Arial" w:hAnsi="Arial" w:cs="Arial"/>
                      <w:sz w:val="20"/>
                    </w:rPr>
                    <w:t>ber</w:t>
                  </w:r>
                  <w:r w:rsidR="004E5DAD" w:rsidRPr="009C4BA3">
                    <w:rPr>
                      <w:rFonts w:ascii="Arial" w:hAnsi="Arial" w:cs="Arial"/>
                      <w:sz w:val="20"/>
                    </w:rPr>
                    <w:t xml:space="preserve"> </w:t>
                  </w:r>
                </w:p>
              </w:tc>
            </w:tr>
            <w:tr w:rsidR="004E5DAD" w:rsidTr="00FA39F2">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290.118</w:t>
                  </w:r>
                  <w:r>
                    <w:rPr>
                      <w:rFonts w:ascii="Arial" w:hAnsi="Arial" w:cs="Arial"/>
                      <w:sz w:val="22"/>
                      <w:szCs w:val="22"/>
                    </w:rPr>
                    <w:t xml:space="preserve"> </w:t>
                  </w:r>
                  <w:r w:rsidRPr="009C4BA3">
                    <w:rPr>
                      <w:rFonts w:ascii="Arial" w:hAnsi="Arial" w:cs="Arial"/>
                      <w:sz w:val="22"/>
                      <w:szCs w:val="22"/>
                    </w:rPr>
                    <w:t>- Para 290.132</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290.117- Para 290.131</w:t>
                  </w:r>
                </w:p>
              </w:tc>
            </w:tr>
            <w:tr w:rsidR="004E5DAD" w:rsidTr="00FA39F2">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290.134</w:t>
                  </w:r>
                  <w:r>
                    <w:rPr>
                      <w:rFonts w:ascii="Arial" w:hAnsi="Arial" w:cs="Arial"/>
                      <w:sz w:val="22"/>
                      <w:szCs w:val="22"/>
                    </w:rPr>
                    <w:t xml:space="preserve"> </w:t>
                  </w:r>
                  <w:r w:rsidRPr="009C4BA3">
                    <w:rPr>
                      <w:rFonts w:ascii="Arial" w:hAnsi="Arial" w:cs="Arial"/>
                      <w:sz w:val="22"/>
                      <w:szCs w:val="22"/>
                    </w:rPr>
                    <w:t>- Para 290.158</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290.132- Para 290.156</w:t>
                  </w:r>
                </w:p>
              </w:tc>
            </w:tr>
            <w:tr w:rsidR="004E5DAD" w:rsidTr="00FA39F2">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290.160</w:t>
                  </w:r>
                  <w:r>
                    <w:rPr>
                      <w:rFonts w:ascii="Arial" w:hAnsi="Arial" w:cs="Arial"/>
                      <w:sz w:val="22"/>
                      <w:szCs w:val="22"/>
                    </w:rPr>
                    <w:t xml:space="preserve"> </w:t>
                  </w:r>
                  <w:r w:rsidRPr="009C4BA3">
                    <w:rPr>
                      <w:rFonts w:ascii="Arial" w:hAnsi="Arial" w:cs="Arial"/>
                      <w:sz w:val="22"/>
                      <w:szCs w:val="22"/>
                    </w:rPr>
                    <w:t>- Para</w:t>
                  </w:r>
                  <w:r>
                    <w:rPr>
                      <w:rFonts w:ascii="Arial" w:hAnsi="Arial" w:cs="Arial"/>
                      <w:sz w:val="22"/>
                      <w:szCs w:val="22"/>
                    </w:rPr>
                    <w:t xml:space="preserve"> </w:t>
                  </w:r>
                  <w:r w:rsidRPr="009C4BA3">
                    <w:rPr>
                      <w:rFonts w:ascii="Arial" w:hAnsi="Arial" w:cs="Arial"/>
                      <w:sz w:val="22"/>
                      <w:szCs w:val="22"/>
                    </w:rPr>
                    <w:t>290.231</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290.157- Para 290.228</w:t>
                  </w:r>
                </w:p>
              </w:tc>
            </w:tr>
            <w:tr w:rsidR="004E5DAD" w:rsidTr="00FA39F2">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291.113</w:t>
                  </w:r>
                  <w:r>
                    <w:rPr>
                      <w:rFonts w:ascii="Arial" w:hAnsi="Arial" w:cs="Arial"/>
                      <w:sz w:val="22"/>
                      <w:szCs w:val="22"/>
                    </w:rPr>
                    <w:t xml:space="preserve"> </w:t>
                  </w:r>
                  <w:r w:rsidRPr="009C4BA3">
                    <w:rPr>
                      <w:rFonts w:ascii="Arial" w:hAnsi="Arial" w:cs="Arial"/>
                      <w:sz w:val="22"/>
                      <w:szCs w:val="22"/>
                    </w:rPr>
                    <w:t>- Para 291.126</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291.112- Para 291.125</w:t>
                  </w:r>
                </w:p>
              </w:tc>
            </w:tr>
            <w:tr w:rsidR="004E5DAD" w:rsidTr="00FA39F2">
              <w:trPr>
                <w:trHeight w:val="70"/>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291.128</w:t>
                  </w:r>
                  <w:r>
                    <w:rPr>
                      <w:rFonts w:ascii="Arial" w:hAnsi="Arial" w:cs="Arial"/>
                      <w:sz w:val="22"/>
                      <w:szCs w:val="22"/>
                    </w:rPr>
                    <w:t xml:space="preserve"> </w:t>
                  </w:r>
                  <w:r w:rsidRPr="009C4BA3">
                    <w:rPr>
                      <w:rFonts w:ascii="Arial" w:hAnsi="Arial" w:cs="Arial"/>
                      <w:sz w:val="22"/>
                      <w:szCs w:val="22"/>
                    </w:rPr>
                    <w:t>- Para 291.159</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E5DAD" w:rsidRPr="009C4BA3" w:rsidRDefault="004E5DAD" w:rsidP="004C02A3">
                  <w:pPr>
                    <w:rPr>
                      <w:rFonts w:ascii="Arial" w:eastAsiaTheme="minorHAnsi" w:hAnsi="Arial" w:cs="Arial"/>
                      <w:sz w:val="22"/>
                      <w:szCs w:val="22"/>
                    </w:rPr>
                  </w:pPr>
                  <w:r w:rsidRPr="009C4BA3">
                    <w:rPr>
                      <w:rFonts w:ascii="Arial" w:hAnsi="Arial" w:cs="Arial"/>
                      <w:sz w:val="22"/>
                      <w:szCs w:val="22"/>
                    </w:rPr>
                    <w:t>Para 291.126- Para 291.157</w:t>
                  </w:r>
                </w:p>
              </w:tc>
            </w:tr>
          </w:tbl>
          <w:p w:rsidR="004E5DAD" w:rsidRDefault="004E5DAD" w:rsidP="004E5DAD">
            <w:pPr>
              <w:ind w:right="235"/>
              <w:jc w:val="both"/>
              <w:rPr>
                <w:rFonts w:ascii="Arial" w:hAnsi="Arial" w:cs="Arial"/>
                <w:b/>
                <w:sz w:val="22"/>
                <w:szCs w:val="22"/>
                <w:lang w:val="en-GB"/>
              </w:rPr>
            </w:pPr>
          </w:p>
          <w:p w:rsidR="004E5DAD" w:rsidRDefault="004E5DAD" w:rsidP="004E5DAD">
            <w:pPr>
              <w:ind w:right="235"/>
              <w:jc w:val="both"/>
              <w:rPr>
                <w:rFonts w:ascii="Arial" w:hAnsi="Arial" w:cs="Arial"/>
                <w:b/>
                <w:sz w:val="22"/>
                <w:szCs w:val="22"/>
                <w:lang w:val="en-GB"/>
              </w:rPr>
            </w:pPr>
          </w:p>
          <w:p w:rsidR="004E5DAD" w:rsidRPr="004E5DAD" w:rsidRDefault="004E5DAD" w:rsidP="004E5DAD">
            <w:pPr>
              <w:ind w:right="235"/>
              <w:jc w:val="both"/>
              <w:rPr>
                <w:rFonts w:ascii="Arial" w:hAnsi="Arial" w:cs="Arial"/>
                <w:b/>
                <w:sz w:val="22"/>
                <w:szCs w:val="22"/>
                <w:lang w:val="en-GB"/>
              </w:rPr>
            </w:pPr>
            <w:r w:rsidRPr="004E5DAD">
              <w:rPr>
                <w:rFonts w:ascii="Arial" w:hAnsi="Arial" w:cs="Arial"/>
                <w:b/>
                <w:sz w:val="22"/>
                <w:szCs w:val="22"/>
                <w:lang w:val="en-GB"/>
              </w:rPr>
              <w:t>Effective date</w:t>
            </w:r>
          </w:p>
          <w:p w:rsidR="004E5DAD" w:rsidRPr="00843BF0" w:rsidRDefault="004E5DAD" w:rsidP="00843BF0">
            <w:pPr>
              <w:spacing w:after="120" w:line="276" w:lineRule="auto"/>
              <w:ind w:right="235"/>
              <w:jc w:val="both"/>
              <w:rPr>
                <w:rFonts w:ascii="Arial" w:hAnsi="Arial" w:cs="Arial"/>
                <w:sz w:val="22"/>
                <w:szCs w:val="22"/>
                <w:lang w:val="en-GB"/>
              </w:rPr>
            </w:pPr>
            <w:r w:rsidRPr="00591298">
              <w:rPr>
                <w:rFonts w:ascii="Arial" w:hAnsi="Arial" w:cs="Arial"/>
                <w:sz w:val="22"/>
                <w:szCs w:val="22"/>
                <w:lang w:val="en-GB"/>
              </w:rPr>
              <w:t>The CFAE does not anticipate significant</w:t>
            </w:r>
            <w:r>
              <w:rPr>
                <w:rFonts w:ascii="Arial" w:hAnsi="Arial" w:cs="Arial"/>
                <w:sz w:val="22"/>
                <w:szCs w:val="22"/>
                <w:lang w:val="en-GB"/>
              </w:rPr>
              <w:t xml:space="preserve"> </w:t>
            </w:r>
            <w:r w:rsidRPr="00591298">
              <w:rPr>
                <w:rFonts w:ascii="Arial" w:hAnsi="Arial" w:cs="Arial"/>
                <w:sz w:val="22"/>
                <w:szCs w:val="22"/>
                <w:lang w:val="en-GB"/>
              </w:rPr>
              <w:t>implications for auditors, and consequently, all</w:t>
            </w:r>
            <w:r w:rsidR="00843BF0">
              <w:rPr>
                <w:rFonts w:ascii="Arial" w:hAnsi="Arial" w:cs="Arial"/>
                <w:sz w:val="22"/>
                <w:szCs w:val="22"/>
                <w:lang w:val="en-GB"/>
              </w:rPr>
              <w:t xml:space="preserve"> renumbering</w:t>
            </w:r>
            <w:r w:rsidRPr="00591298">
              <w:rPr>
                <w:rFonts w:ascii="Arial" w:hAnsi="Arial" w:cs="Arial"/>
                <w:sz w:val="22"/>
                <w:szCs w:val="22"/>
                <w:lang w:val="en-GB"/>
              </w:rPr>
              <w:t xml:space="preserve"> to the </w:t>
            </w:r>
            <w:r w:rsidR="00843BF0">
              <w:rPr>
                <w:rFonts w:ascii="Arial" w:hAnsi="Arial" w:cs="Arial"/>
                <w:sz w:val="22"/>
                <w:szCs w:val="22"/>
                <w:lang w:val="en-GB"/>
              </w:rPr>
              <w:t>IRBA Code (Revised 2014) will remain</w:t>
            </w:r>
            <w:r w:rsidRPr="00591298">
              <w:rPr>
                <w:rFonts w:ascii="Arial" w:hAnsi="Arial" w:cs="Arial"/>
                <w:sz w:val="22"/>
                <w:szCs w:val="22"/>
                <w:lang w:val="en-GB"/>
              </w:rPr>
              <w:t xml:space="preserve"> effective from 1 April 2014. </w:t>
            </w:r>
          </w:p>
          <w:p w:rsidR="00591298" w:rsidRPr="00843BF0" w:rsidRDefault="00591298" w:rsidP="00843BF0">
            <w:pPr>
              <w:spacing w:after="120" w:line="276" w:lineRule="auto"/>
              <w:ind w:right="235"/>
              <w:jc w:val="both"/>
              <w:rPr>
                <w:rFonts w:ascii="Arial" w:hAnsi="Arial" w:cs="Arial"/>
                <w:sz w:val="22"/>
                <w:szCs w:val="22"/>
                <w:lang w:val="en-GB"/>
              </w:rPr>
            </w:pPr>
            <w:r w:rsidRPr="00591298">
              <w:rPr>
                <w:rFonts w:ascii="Arial" w:hAnsi="Arial" w:cs="Arial"/>
                <w:sz w:val="22"/>
                <w:szCs w:val="22"/>
                <w:lang w:val="en-GB"/>
              </w:rPr>
              <w:t xml:space="preserve">The IRBA Rules Regarding Improper Conduct and the </w:t>
            </w:r>
            <w:r>
              <w:rPr>
                <w:rFonts w:ascii="Arial" w:hAnsi="Arial" w:cs="Arial"/>
                <w:sz w:val="22"/>
                <w:szCs w:val="22"/>
                <w:lang w:val="en-GB"/>
              </w:rPr>
              <w:t xml:space="preserve">IRBA Code (Revised 2014) may be </w:t>
            </w:r>
            <w:r w:rsidRPr="00591298">
              <w:rPr>
                <w:rFonts w:ascii="Arial" w:hAnsi="Arial" w:cs="Arial"/>
                <w:sz w:val="22"/>
                <w:szCs w:val="22"/>
                <w:lang w:val="en-GB"/>
              </w:rPr>
              <w:t>do</w:t>
            </w:r>
            <w:r w:rsidR="00843BF0">
              <w:rPr>
                <w:rFonts w:ascii="Arial" w:hAnsi="Arial" w:cs="Arial"/>
                <w:sz w:val="22"/>
                <w:szCs w:val="22"/>
                <w:lang w:val="en-GB"/>
              </w:rPr>
              <w:t xml:space="preserve">wnloaded from the </w:t>
            </w:r>
            <w:hyperlink r:id="rId8" w:history="1">
              <w:r w:rsidR="00843BF0" w:rsidRPr="00DC113B">
                <w:rPr>
                  <w:rStyle w:val="Hyperlink"/>
                  <w:rFonts w:ascii="Arial" w:hAnsi="Arial" w:cs="Arial"/>
                  <w:sz w:val="22"/>
                  <w:szCs w:val="22"/>
                  <w:lang w:val="en-GB"/>
                </w:rPr>
                <w:t>IRBA w</w:t>
              </w:r>
              <w:r w:rsidR="00843BF0" w:rsidRPr="00DC113B">
                <w:rPr>
                  <w:rStyle w:val="Hyperlink"/>
                  <w:rFonts w:ascii="Arial" w:hAnsi="Arial" w:cs="Arial"/>
                  <w:sz w:val="22"/>
                  <w:szCs w:val="22"/>
                  <w:lang w:val="en-GB"/>
                </w:rPr>
                <w:t>e</w:t>
              </w:r>
              <w:r w:rsidR="00843BF0" w:rsidRPr="00DC113B">
                <w:rPr>
                  <w:rStyle w:val="Hyperlink"/>
                  <w:rFonts w:ascii="Arial" w:hAnsi="Arial" w:cs="Arial"/>
                  <w:sz w:val="22"/>
                  <w:szCs w:val="22"/>
                  <w:lang w:val="en-GB"/>
                </w:rPr>
                <w:t>bsite</w:t>
              </w:r>
            </w:hyperlink>
            <w:r w:rsidR="00843BF0">
              <w:rPr>
                <w:rFonts w:ascii="Arial" w:hAnsi="Arial" w:cs="Arial"/>
                <w:sz w:val="22"/>
                <w:szCs w:val="22"/>
                <w:lang w:val="en-GB"/>
              </w:rPr>
              <w:t>.</w:t>
            </w:r>
            <w:r w:rsidR="00F344DE">
              <w:rPr>
                <w:rFonts w:ascii="Arial" w:hAnsi="Arial" w:cs="Arial"/>
                <w:sz w:val="22"/>
                <w:szCs w:val="22"/>
                <w:lang w:val="en-GB"/>
              </w:rPr>
              <w:t xml:space="preserve"> The recently published </w:t>
            </w:r>
            <w:hyperlink r:id="rId9" w:history="1">
              <w:r w:rsidR="00F344DE" w:rsidRPr="00F344DE">
                <w:rPr>
                  <w:rStyle w:val="Hyperlink"/>
                  <w:rFonts w:ascii="Arial" w:hAnsi="Arial" w:cs="Arial"/>
                  <w:sz w:val="22"/>
                  <w:szCs w:val="22"/>
                  <w:lang w:val="en-GB"/>
                </w:rPr>
                <w:t>IRBA M</w:t>
              </w:r>
              <w:bookmarkStart w:id="1" w:name="_GoBack"/>
              <w:bookmarkEnd w:id="1"/>
              <w:r w:rsidR="00F344DE" w:rsidRPr="00F344DE">
                <w:rPr>
                  <w:rStyle w:val="Hyperlink"/>
                  <w:rFonts w:ascii="Arial" w:hAnsi="Arial" w:cs="Arial"/>
                  <w:sz w:val="22"/>
                  <w:szCs w:val="22"/>
                  <w:lang w:val="en-GB"/>
                </w:rPr>
                <w:t>a</w:t>
              </w:r>
              <w:r w:rsidR="00F344DE" w:rsidRPr="00F344DE">
                <w:rPr>
                  <w:rStyle w:val="Hyperlink"/>
                  <w:rFonts w:ascii="Arial" w:hAnsi="Arial" w:cs="Arial"/>
                  <w:sz w:val="22"/>
                  <w:szCs w:val="22"/>
                  <w:lang w:val="en-GB"/>
                </w:rPr>
                <w:t>nual of Information 2014/2015</w:t>
              </w:r>
            </w:hyperlink>
            <w:r w:rsidR="00F344DE">
              <w:rPr>
                <w:rFonts w:ascii="Arial" w:hAnsi="Arial" w:cs="Arial"/>
                <w:sz w:val="22"/>
                <w:szCs w:val="22"/>
                <w:lang w:val="en-GB"/>
              </w:rPr>
              <w:t xml:space="preserve"> contains the updated paragraph numbers.</w:t>
            </w:r>
            <w:r w:rsidR="00843BF0">
              <w:rPr>
                <w:rFonts w:ascii="Arial" w:hAnsi="Arial" w:cs="Arial"/>
                <w:sz w:val="22"/>
                <w:szCs w:val="22"/>
                <w:lang w:val="en-GB"/>
              </w:rPr>
              <w:t xml:space="preserve"> </w:t>
            </w:r>
            <w:r w:rsidRPr="00591298">
              <w:rPr>
                <w:rFonts w:ascii="Arial" w:hAnsi="Arial" w:cs="Arial"/>
                <w:sz w:val="22"/>
                <w:szCs w:val="22"/>
                <w:lang w:val="en-GB"/>
              </w:rPr>
              <w:t xml:space="preserve">Should you have any further queries or experience any technical </w:t>
            </w:r>
            <w:r>
              <w:rPr>
                <w:rFonts w:ascii="Arial" w:hAnsi="Arial" w:cs="Arial"/>
                <w:sz w:val="22"/>
                <w:szCs w:val="22"/>
                <w:lang w:val="en-GB"/>
              </w:rPr>
              <w:t xml:space="preserve">difficulties in downloading the </w:t>
            </w:r>
            <w:r w:rsidRPr="00591298">
              <w:rPr>
                <w:rFonts w:ascii="Arial" w:hAnsi="Arial" w:cs="Arial"/>
                <w:sz w:val="22"/>
                <w:szCs w:val="22"/>
                <w:lang w:val="en-GB"/>
              </w:rPr>
              <w:t>documents please contact the Standards Department at +27 (0)87 940 8800 or send an email</w:t>
            </w:r>
            <w:r>
              <w:rPr>
                <w:rFonts w:ascii="Arial" w:hAnsi="Arial" w:cs="Arial"/>
                <w:sz w:val="22"/>
                <w:szCs w:val="22"/>
                <w:lang w:val="en-GB"/>
              </w:rPr>
              <w:t xml:space="preserve"> </w:t>
            </w:r>
            <w:r w:rsidRPr="00591298">
              <w:rPr>
                <w:rFonts w:ascii="Arial" w:hAnsi="Arial" w:cs="Arial"/>
                <w:sz w:val="22"/>
                <w:szCs w:val="22"/>
                <w:lang w:val="en-GB"/>
              </w:rPr>
              <w:t xml:space="preserve">to </w:t>
            </w:r>
            <w:hyperlink r:id="rId10" w:history="1">
              <w:r w:rsidRPr="006257B4">
                <w:rPr>
                  <w:rStyle w:val="Hyperlink"/>
                  <w:rFonts w:ascii="Arial" w:hAnsi="Arial" w:cs="Arial"/>
                  <w:sz w:val="22"/>
                  <w:szCs w:val="22"/>
                  <w:lang w:val="en-GB"/>
                </w:rPr>
                <w:t>standards@irba.co.za</w:t>
              </w:r>
            </w:hyperlink>
            <w:r w:rsidRPr="00591298">
              <w:rPr>
                <w:rFonts w:ascii="Arial" w:hAnsi="Arial" w:cs="Arial"/>
                <w:sz w:val="22"/>
                <w:szCs w:val="22"/>
                <w:lang w:val="en-GB"/>
              </w:rPr>
              <w:t>.</w:t>
            </w:r>
          </w:p>
          <w:p w:rsidR="00F344DE" w:rsidRDefault="00F344DE" w:rsidP="00EF0CEC">
            <w:pPr>
              <w:spacing w:after="120" w:line="276" w:lineRule="auto"/>
              <w:jc w:val="both"/>
              <w:rPr>
                <w:rStyle w:val="Hyperlink"/>
                <w:rFonts w:ascii="Arial" w:hAnsi="Arial" w:cs="Arial"/>
                <w:sz w:val="22"/>
                <w:szCs w:val="22"/>
              </w:rPr>
            </w:pPr>
          </w:p>
          <w:p w:rsidR="002B73E0" w:rsidRPr="00394559" w:rsidRDefault="00394559" w:rsidP="002B73E0">
            <w:pPr>
              <w:jc w:val="both"/>
              <w:textAlignment w:val="top"/>
              <w:rPr>
                <w:rFonts w:ascii="Arial" w:hAnsi="Arial" w:cs="Arial"/>
                <w:b/>
                <w:sz w:val="22"/>
                <w:szCs w:val="22"/>
                <w:lang w:val="en-ZA"/>
              </w:rPr>
            </w:pPr>
            <w:r>
              <w:rPr>
                <w:rFonts w:ascii="Arial" w:hAnsi="Arial" w:cs="Arial"/>
                <w:b/>
                <w:sz w:val="22"/>
                <w:szCs w:val="22"/>
                <w:lang w:val="en-GB"/>
              </w:rPr>
              <w:t>Imran Vanker</w:t>
            </w:r>
          </w:p>
          <w:p w:rsidR="00C54FEE" w:rsidRDefault="002B73E0" w:rsidP="002B73E0">
            <w:pPr>
              <w:spacing w:after="120"/>
              <w:rPr>
                <w:rFonts w:ascii="Arial" w:hAnsi="Arial" w:cs="Arial"/>
                <w:b/>
                <w:sz w:val="22"/>
                <w:szCs w:val="22"/>
                <w:lang w:val="en-GB"/>
              </w:rPr>
            </w:pPr>
            <w:r w:rsidRPr="007279B3">
              <w:rPr>
                <w:rFonts w:ascii="Arial" w:hAnsi="Arial" w:cs="Arial"/>
                <w:b/>
                <w:sz w:val="22"/>
                <w:szCs w:val="22"/>
                <w:lang w:val="en-GB"/>
              </w:rPr>
              <w:t>Director: Standards</w:t>
            </w:r>
          </w:p>
          <w:p w:rsidR="001D09E4" w:rsidRPr="00325494" w:rsidRDefault="001D09E4" w:rsidP="00B12E5A">
            <w:pPr>
              <w:spacing w:after="120"/>
              <w:rPr>
                <w:rFonts w:ascii="Arial" w:hAnsi="Arial" w:cs="Arial"/>
                <w:b/>
                <w:i/>
                <w:noProof/>
                <w:sz w:val="20"/>
                <w:szCs w:val="20"/>
                <w:lang w:val="en-GB"/>
              </w:rPr>
            </w:pPr>
            <w:r w:rsidRPr="00325494">
              <w:rPr>
                <w:rFonts w:ascii="Arial" w:hAnsi="Arial" w:cs="Arial"/>
                <w:b/>
                <w:i/>
                <w:noProof/>
                <w:sz w:val="20"/>
                <w:szCs w:val="20"/>
                <w:lang w:val="en-GB"/>
              </w:rPr>
              <w:t>About the IRBA</w:t>
            </w:r>
          </w:p>
          <w:p w:rsidR="003947F4" w:rsidRDefault="001D09E4" w:rsidP="00AA450F">
            <w:pPr>
              <w:spacing w:after="120"/>
              <w:ind w:right="232"/>
              <w:jc w:val="both"/>
              <w:rPr>
                <w:rFonts w:ascii="Arial" w:hAnsi="Arial" w:cs="Arial"/>
                <w:i/>
                <w:noProof/>
                <w:sz w:val="18"/>
                <w:szCs w:val="18"/>
                <w:lang w:val="en-GB"/>
              </w:rPr>
            </w:pPr>
            <w:r w:rsidRPr="00AA450F">
              <w:rPr>
                <w:rFonts w:ascii="Arial" w:hAnsi="Arial" w:cs="Arial"/>
                <w:i/>
                <w:noProof/>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w:t>
            </w:r>
            <w:r w:rsidRPr="00AA450F">
              <w:rPr>
                <w:rFonts w:ascii="Arial" w:hAnsi="Arial" w:cs="Arial"/>
                <w:i/>
                <w:noProof/>
                <w:sz w:val="18"/>
                <w:szCs w:val="18"/>
                <w:lang w:val="en-GB"/>
              </w:rPr>
              <w:lastRenderedPageBreak/>
              <w:t>by registered auditors, in accordance with internationally recogni</w:t>
            </w:r>
            <w:r w:rsidR="00C54FEE" w:rsidRPr="00AA450F">
              <w:rPr>
                <w:rFonts w:ascii="Arial" w:hAnsi="Arial" w:cs="Arial"/>
                <w:i/>
                <w:noProof/>
                <w:sz w:val="18"/>
                <w:szCs w:val="18"/>
                <w:lang w:val="en-GB"/>
              </w:rPr>
              <w:t>s</w:t>
            </w:r>
            <w:r w:rsidRPr="00AA450F">
              <w:rPr>
                <w:rFonts w:ascii="Arial" w:hAnsi="Arial" w:cs="Arial"/>
                <w:i/>
                <w:noProof/>
                <w:sz w:val="18"/>
                <w:szCs w:val="18"/>
                <w:lang w:val="en-GB"/>
              </w:rPr>
              <w:t>ed standards and processes</w:t>
            </w:r>
            <w:r w:rsidR="003947F4">
              <w:rPr>
                <w:rFonts w:ascii="Arial" w:hAnsi="Arial" w:cs="Arial"/>
                <w:i/>
                <w:noProof/>
                <w:sz w:val="18"/>
                <w:szCs w:val="18"/>
                <w:lang w:val="en-GB"/>
              </w:rPr>
              <w:t xml:space="preserve">. </w:t>
            </w:r>
          </w:p>
          <w:p w:rsidR="003947F4" w:rsidRPr="00AA450F" w:rsidRDefault="003947F4" w:rsidP="00AA450F">
            <w:pPr>
              <w:spacing w:after="120"/>
              <w:ind w:right="232"/>
              <w:jc w:val="both"/>
              <w:rPr>
                <w:rFonts w:ascii="Arial" w:hAnsi="Arial" w:cs="Arial"/>
                <w:i/>
                <w:noProof/>
                <w:sz w:val="18"/>
                <w:szCs w:val="18"/>
                <w:lang w:val="en-GB"/>
              </w:rPr>
            </w:pPr>
            <w:r w:rsidRPr="00186B29">
              <w:rPr>
                <w:rFonts w:ascii="Arial" w:hAnsi="Arial" w:cs="Arial"/>
                <w:bCs/>
                <w:i/>
                <w:iCs/>
                <w:sz w:val="18"/>
                <w:szCs w:val="18"/>
                <w:lang w:val="en-GB"/>
              </w:rPr>
              <w:t>The statutory responsibility of the CFAE is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p w:rsidR="001D09E4" w:rsidRDefault="001D09E4" w:rsidP="00B37676">
            <w:pPr>
              <w:ind w:right="235"/>
              <w:jc w:val="both"/>
              <w:rPr>
                <w:rFonts w:ascii="Arial" w:hAnsi="Arial" w:cs="Arial"/>
                <w:sz w:val="22"/>
                <w:szCs w:val="22"/>
                <w:lang w:val="en-GB"/>
              </w:rPr>
            </w:pPr>
          </w:p>
          <w:p w:rsidR="00591298" w:rsidRPr="007279B3" w:rsidRDefault="00591298" w:rsidP="00591298">
            <w:pPr>
              <w:ind w:right="235"/>
              <w:jc w:val="both"/>
              <w:rPr>
                <w:rFonts w:ascii="Arial" w:hAnsi="Arial" w:cs="Arial"/>
                <w:sz w:val="22"/>
                <w:szCs w:val="22"/>
                <w:lang w:val="en-GB"/>
              </w:rPr>
            </w:pPr>
          </w:p>
        </w:tc>
      </w:tr>
    </w:tbl>
    <w:p w:rsidR="003947F4" w:rsidRPr="00501D83" w:rsidRDefault="003947F4" w:rsidP="009141DD">
      <w:pPr>
        <w:jc w:val="both"/>
        <w:rPr>
          <w:rFonts w:ascii="Arial" w:hAnsi="Arial" w:cs="Arial"/>
          <w:bCs/>
          <w:i/>
          <w:iCs/>
          <w:sz w:val="18"/>
          <w:szCs w:val="18"/>
          <w:lang w:val="en-GB"/>
        </w:rPr>
      </w:pPr>
    </w:p>
    <w:sectPr w:rsidR="003947F4" w:rsidRPr="00501D83"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00D" w:rsidRDefault="0016400D">
      <w:r>
        <w:separator/>
      </w:r>
    </w:p>
  </w:endnote>
  <w:endnote w:type="continuationSeparator" w:id="0">
    <w:p w:rsidR="0016400D" w:rsidRDefault="0016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00D" w:rsidRDefault="0016400D">
      <w:r>
        <w:separator/>
      </w:r>
    </w:p>
  </w:footnote>
  <w:footnote w:type="continuationSeparator" w:id="0">
    <w:p w:rsidR="0016400D" w:rsidRDefault="00164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2"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9"/>
  </w:num>
  <w:num w:numId="7">
    <w:abstractNumId w:val="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8"/>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03D96"/>
    <w:rsid w:val="000136EF"/>
    <w:rsid w:val="00032EC5"/>
    <w:rsid w:val="00040123"/>
    <w:rsid w:val="00044382"/>
    <w:rsid w:val="000450CD"/>
    <w:rsid w:val="0005147F"/>
    <w:rsid w:val="000608FF"/>
    <w:rsid w:val="00064EB5"/>
    <w:rsid w:val="0006670E"/>
    <w:rsid w:val="000878CF"/>
    <w:rsid w:val="00092D8D"/>
    <w:rsid w:val="00097D2D"/>
    <w:rsid w:val="000A09BD"/>
    <w:rsid w:val="000B3AC9"/>
    <w:rsid w:val="000B4148"/>
    <w:rsid w:val="000B4EE8"/>
    <w:rsid w:val="000B52F6"/>
    <w:rsid w:val="000C6DE2"/>
    <w:rsid w:val="000E3393"/>
    <w:rsid w:val="000E650C"/>
    <w:rsid w:val="000E6557"/>
    <w:rsid w:val="00101136"/>
    <w:rsid w:val="00114451"/>
    <w:rsid w:val="00116085"/>
    <w:rsid w:val="00122722"/>
    <w:rsid w:val="00126186"/>
    <w:rsid w:val="00134F54"/>
    <w:rsid w:val="00137A03"/>
    <w:rsid w:val="00140754"/>
    <w:rsid w:val="0014351B"/>
    <w:rsid w:val="001540D8"/>
    <w:rsid w:val="0016400D"/>
    <w:rsid w:val="0017487B"/>
    <w:rsid w:val="0018695A"/>
    <w:rsid w:val="00194415"/>
    <w:rsid w:val="001A7934"/>
    <w:rsid w:val="001C25A5"/>
    <w:rsid w:val="001C4B9C"/>
    <w:rsid w:val="001C523A"/>
    <w:rsid w:val="001D09E4"/>
    <w:rsid w:val="001F4B6D"/>
    <w:rsid w:val="00200976"/>
    <w:rsid w:val="002012B2"/>
    <w:rsid w:val="00202055"/>
    <w:rsid w:val="00203D03"/>
    <w:rsid w:val="002109B1"/>
    <w:rsid w:val="00214ACB"/>
    <w:rsid w:val="00216C17"/>
    <w:rsid w:val="00216F8A"/>
    <w:rsid w:val="00227905"/>
    <w:rsid w:val="00232478"/>
    <w:rsid w:val="0024081E"/>
    <w:rsid w:val="00245BF9"/>
    <w:rsid w:val="002844DA"/>
    <w:rsid w:val="00295291"/>
    <w:rsid w:val="002A60B6"/>
    <w:rsid w:val="002A74E0"/>
    <w:rsid w:val="002B73E0"/>
    <w:rsid w:val="002D43B1"/>
    <w:rsid w:val="002D5ADC"/>
    <w:rsid w:val="002D6054"/>
    <w:rsid w:val="002D7307"/>
    <w:rsid w:val="002E40D3"/>
    <w:rsid w:val="002F1772"/>
    <w:rsid w:val="002F7B31"/>
    <w:rsid w:val="00314C4A"/>
    <w:rsid w:val="00315776"/>
    <w:rsid w:val="00325494"/>
    <w:rsid w:val="003356FE"/>
    <w:rsid w:val="00342BA3"/>
    <w:rsid w:val="00356960"/>
    <w:rsid w:val="0037190D"/>
    <w:rsid w:val="00372124"/>
    <w:rsid w:val="00376C05"/>
    <w:rsid w:val="0039194F"/>
    <w:rsid w:val="00394559"/>
    <w:rsid w:val="003947F4"/>
    <w:rsid w:val="003A01AD"/>
    <w:rsid w:val="003A1121"/>
    <w:rsid w:val="003A201F"/>
    <w:rsid w:val="003B67FC"/>
    <w:rsid w:val="003D32C8"/>
    <w:rsid w:val="003D3CF2"/>
    <w:rsid w:val="003E2B95"/>
    <w:rsid w:val="003E66B0"/>
    <w:rsid w:val="003F6A77"/>
    <w:rsid w:val="0040189D"/>
    <w:rsid w:val="004170DD"/>
    <w:rsid w:val="004228B0"/>
    <w:rsid w:val="00430ADA"/>
    <w:rsid w:val="00431DBA"/>
    <w:rsid w:val="00435B84"/>
    <w:rsid w:val="00465756"/>
    <w:rsid w:val="00485F72"/>
    <w:rsid w:val="0049789D"/>
    <w:rsid w:val="004A08F3"/>
    <w:rsid w:val="004A29F3"/>
    <w:rsid w:val="004B0A62"/>
    <w:rsid w:val="004B190D"/>
    <w:rsid w:val="004C02A3"/>
    <w:rsid w:val="004C62D9"/>
    <w:rsid w:val="004D11BE"/>
    <w:rsid w:val="004D4668"/>
    <w:rsid w:val="004D5AED"/>
    <w:rsid w:val="004E5DAD"/>
    <w:rsid w:val="004E7CED"/>
    <w:rsid w:val="004F1712"/>
    <w:rsid w:val="004F63B7"/>
    <w:rsid w:val="00501D83"/>
    <w:rsid w:val="00502FE5"/>
    <w:rsid w:val="005105C4"/>
    <w:rsid w:val="00520C08"/>
    <w:rsid w:val="00525D32"/>
    <w:rsid w:val="00530BE5"/>
    <w:rsid w:val="00562ACE"/>
    <w:rsid w:val="0057353C"/>
    <w:rsid w:val="005811FF"/>
    <w:rsid w:val="00591298"/>
    <w:rsid w:val="0059783A"/>
    <w:rsid w:val="005B4925"/>
    <w:rsid w:val="005C5483"/>
    <w:rsid w:val="005D3E51"/>
    <w:rsid w:val="005D7CC4"/>
    <w:rsid w:val="005F16E7"/>
    <w:rsid w:val="0060435D"/>
    <w:rsid w:val="00620907"/>
    <w:rsid w:val="00626C7F"/>
    <w:rsid w:val="00637821"/>
    <w:rsid w:val="006448AD"/>
    <w:rsid w:val="00654E42"/>
    <w:rsid w:val="00657150"/>
    <w:rsid w:val="00657AC1"/>
    <w:rsid w:val="00665BA3"/>
    <w:rsid w:val="00667C74"/>
    <w:rsid w:val="006817C0"/>
    <w:rsid w:val="0068669D"/>
    <w:rsid w:val="006964CA"/>
    <w:rsid w:val="006A71D7"/>
    <w:rsid w:val="006B6619"/>
    <w:rsid w:val="006B7A0B"/>
    <w:rsid w:val="006C3680"/>
    <w:rsid w:val="006C447C"/>
    <w:rsid w:val="006E3E2B"/>
    <w:rsid w:val="006F44C4"/>
    <w:rsid w:val="0070324F"/>
    <w:rsid w:val="00711F93"/>
    <w:rsid w:val="00715EC2"/>
    <w:rsid w:val="0071605F"/>
    <w:rsid w:val="00720CBE"/>
    <w:rsid w:val="00725952"/>
    <w:rsid w:val="007279B3"/>
    <w:rsid w:val="007338EB"/>
    <w:rsid w:val="00736DEE"/>
    <w:rsid w:val="007410C7"/>
    <w:rsid w:val="0074494B"/>
    <w:rsid w:val="00754B17"/>
    <w:rsid w:val="00754EAC"/>
    <w:rsid w:val="00762565"/>
    <w:rsid w:val="00766238"/>
    <w:rsid w:val="007665E9"/>
    <w:rsid w:val="00771AA5"/>
    <w:rsid w:val="00776C30"/>
    <w:rsid w:val="0078740D"/>
    <w:rsid w:val="007B381D"/>
    <w:rsid w:val="007C13D2"/>
    <w:rsid w:val="007D5559"/>
    <w:rsid w:val="007E2CDE"/>
    <w:rsid w:val="00803A0E"/>
    <w:rsid w:val="008044A3"/>
    <w:rsid w:val="00817D8E"/>
    <w:rsid w:val="00823D20"/>
    <w:rsid w:val="008437AD"/>
    <w:rsid w:val="00843BF0"/>
    <w:rsid w:val="00847575"/>
    <w:rsid w:val="0086276B"/>
    <w:rsid w:val="00862F7E"/>
    <w:rsid w:val="0086785E"/>
    <w:rsid w:val="00873664"/>
    <w:rsid w:val="0089033B"/>
    <w:rsid w:val="008942A8"/>
    <w:rsid w:val="0089542C"/>
    <w:rsid w:val="008A61C2"/>
    <w:rsid w:val="008B4BC2"/>
    <w:rsid w:val="008C0F0D"/>
    <w:rsid w:val="008C24D6"/>
    <w:rsid w:val="008D0691"/>
    <w:rsid w:val="008E09EC"/>
    <w:rsid w:val="008E1FA4"/>
    <w:rsid w:val="008E2763"/>
    <w:rsid w:val="008E2EC7"/>
    <w:rsid w:val="009141DD"/>
    <w:rsid w:val="00922D6E"/>
    <w:rsid w:val="00930E32"/>
    <w:rsid w:val="009352CB"/>
    <w:rsid w:val="0094029D"/>
    <w:rsid w:val="00981863"/>
    <w:rsid w:val="00982179"/>
    <w:rsid w:val="00982D4C"/>
    <w:rsid w:val="009E5345"/>
    <w:rsid w:val="009E7287"/>
    <w:rsid w:val="009E784B"/>
    <w:rsid w:val="00A10918"/>
    <w:rsid w:val="00A2377E"/>
    <w:rsid w:val="00A25906"/>
    <w:rsid w:val="00A30594"/>
    <w:rsid w:val="00A320E2"/>
    <w:rsid w:val="00A338B0"/>
    <w:rsid w:val="00A53E61"/>
    <w:rsid w:val="00A719B1"/>
    <w:rsid w:val="00AA450F"/>
    <w:rsid w:val="00AA715B"/>
    <w:rsid w:val="00AB779F"/>
    <w:rsid w:val="00AC0C4E"/>
    <w:rsid w:val="00AC62A0"/>
    <w:rsid w:val="00AC74DF"/>
    <w:rsid w:val="00AD0FAA"/>
    <w:rsid w:val="00AD7D5A"/>
    <w:rsid w:val="00AF3F0B"/>
    <w:rsid w:val="00AF4C82"/>
    <w:rsid w:val="00B11F48"/>
    <w:rsid w:val="00B12E5A"/>
    <w:rsid w:val="00B16992"/>
    <w:rsid w:val="00B17169"/>
    <w:rsid w:val="00B2199A"/>
    <w:rsid w:val="00B244D5"/>
    <w:rsid w:val="00B3448B"/>
    <w:rsid w:val="00B3696C"/>
    <w:rsid w:val="00B37676"/>
    <w:rsid w:val="00B44226"/>
    <w:rsid w:val="00B53800"/>
    <w:rsid w:val="00B56DC1"/>
    <w:rsid w:val="00B56E71"/>
    <w:rsid w:val="00B61638"/>
    <w:rsid w:val="00B65630"/>
    <w:rsid w:val="00B659C3"/>
    <w:rsid w:val="00B837E8"/>
    <w:rsid w:val="00B92E25"/>
    <w:rsid w:val="00BC3DCC"/>
    <w:rsid w:val="00BE3A04"/>
    <w:rsid w:val="00BF23CF"/>
    <w:rsid w:val="00C06C45"/>
    <w:rsid w:val="00C075A2"/>
    <w:rsid w:val="00C23AA8"/>
    <w:rsid w:val="00C26742"/>
    <w:rsid w:val="00C40FBA"/>
    <w:rsid w:val="00C451BF"/>
    <w:rsid w:val="00C54FEE"/>
    <w:rsid w:val="00C728DC"/>
    <w:rsid w:val="00C7409F"/>
    <w:rsid w:val="00C81770"/>
    <w:rsid w:val="00C83BDB"/>
    <w:rsid w:val="00CA3A48"/>
    <w:rsid w:val="00CA491C"/>
    <w:rsid w:val="00CB4B32"/>
    <w:rsid w:val="00CC4DBE"/>
    <w:rsid w:val="00CE05FC"/>
    <w:rsid w:val="00CF4646"/>
    <w:rsid w:val="00D00FBD"/>
    <w:rsid w:val="00D1346E"/>
    <w:rsid w:val="00D2206D"/>
    <w:rsid w:val="00D248FA"/>
    <w:rsid w:val="00D40F54"/>
    <w:rsid w:val="00D4672E"/>
    <w:rsid w:val="00D47988"/>
    <w:rsid w:val="00D56247"/>
    <w:rsid w:val="00D65986"/>
    <w:rsid w:val="00D668E5"/>
    <w:rsid w:val="00D7008D"/>
    <w:rsid w:val="00D753EF"/>
    <w:rsid w:val="00D768AE"/>
    <w:rsid w:val="00D87912"/>
    <w:rsid w:val="00DA5AED"/>
    <w:rsid w:val="00DC0067"/>
    <w:rsid w:val="00DC113B"/>
    <w:rsid w:val="00DC2ED2"/>
    <w:rsid w:val="00DC5C0F"/>
    <w:rsid w:val="00DD1120"/>
    <w:rsid w:val="00DE6BF7"/>
    <w:rsid w:val="00DF707A"/>
    <w:rsid w:val="00E01488"/>
    <w:rsid w:val="00E02E39"/>
    <w:rsid w:val="00E07370"/>
    <w:rsid w:val="00E13438"/>
    <w:rsid w:val="00E17D9D"/>
    <w:rsid w:val="00E31ACF"/>
    <w:rsid w:val="00E55984"/>
    <w:rsid w:val="00E55E2F"/>
    <w:rsid w:val="00E5656B"/>
    <w:rsid w:val="00E57669"/>
    <w:rsid w:val="00E621B7"/>
    <w:rsid w:val="00E705F2"/>
    <w:rsid w:val="00E725B7"/>
    <w:rsid w:val="00E73F81"/>
    <w:rsid w:val="00E76A46"/>
    <w:rsid w:val="00E85336"/>
    <w:rsid w:val="00E860E3"/>
    <w:rsid w:val="00E9626D"/>
    <w:rsid w:val="00EA39E9"/>
    <w:rsid w:val="00EA653D"/>
    <w:rsid w:val="00EB277F"/>
    <w:rsid w:val="00EB3DD8"/>
    <w:rsid w:val="00EB6057"/>
    <w:rsid w:val="00EC28EB"/>
    <w:rsid w:val="00EC6ACB"/>
    <w:rsid w:val="00EF0CEC"/>
    <w:rsid w:val="00EF234F"/>
    <w:rsid w:val="00EF4769"/>
    <w:rsid w:val="00EF7CAF"/>
    <w:rsid w:val="00F0083E"/>
    <w:rsid w:val="00F06026"/>
    <w:rsid w:val="00F1120B"/>
    <w:rsid w:val="00F22686"/>
    <w:rsid w:val="00F2762C"/>
    <w:rsid w:val="00F344DE"/>
    <w:rsid w:val="00F511BB"/>
    <w:rsid w:val="00F56582"/>
    <w:rsid w:val="00F6677D"/>
    <w:rsid w:val="00F72ADB"/>
    <w:rsid w:val="00F87562"/>
    <w:rsid w:val="00F92DF3"/>
    <w:rsid w:val="00FA39F2"/>
    <w:rsid w:val="00FC2D0C"/>
    <w:rsid w:val="00FC4FFC"/>
    <w:rsid w:val="00FD4B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84C9D5-C11A-432A-B361-E3F0A802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99"/>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thics:-the-rules-and-the-code/the-rules-and-the-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dards@irba.co.za" TargetMode="External"/><Relationship Id="rId4" Type="http://schemas.openxmlformats.org/officeDocument/2006/relationships/settings" Target="settings.xml"/><Relationship Id="rId9" Type="http://schemas.openxmlformats.org/officeDocument/2006/relationships/hyperlink" Target="http://www.irba.co.za/library/manual-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498F-312E-41E1-8B7D-CC9B010CB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3023</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4</cp:revision>
  <cp:lastPrinted>2015-02-05T12:24:00Z</cp:lastPrinted>
  <dcterms:created xsi:type="dcterms:W3CDTF">2016-06-22T07:29:00Z</dcterms:created>
  <dcterms:modified xsi:type="dcterms:W3CDTF">2016-07-08T12:44:00Z</dcterms:modified>
</cp:coreProperties>
</file>