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811" w:type="dxa"/>
        <w:tblCellSpacing w:w="15" w:type="dxa"/>
        <w:tblCellMar>
          <w:left w:w="0" w:type="dxa"/>
          <w:right w:w="0" w:type="dxa"/>
        </w:tblCellMar>
        <w:tblLook w:val="0000" w:firstRow="0" w:lastRow="0" w:firstColumn="0" w:lastColumn="0" w:noHBand="0" w:noVBand="0"/>
      </w:tblPr>
      <w:tblGrid>
        <w:gridCol w:w="8811"/>
      </w:tblGrid>
      <w:tr w:rsidR="001D09E4" w:rsidRPr="00181019" w:rsidTr="003B67FC">
        <w:trPr>
          <w:trHeight w:val="1747"/>
          <w:tblCellSpacing w:w="15" w:type="dxa"/>
        </w:trPr>
        <w:tc>
          <w:tcPr>
            <w:tcW w:w="8751" w:type="dxa"/>
          </w:tcPr>
          <w:p w:rsidR="001D09E4" w:rsidRPr="00767056" w:rsidRDefault="001D09E4" w:rsidP="0064505F">
            <w:pPr>
              <w:pBdr>
                <w:top w:val="single" w:sz="4" w:space="1" w:color="auto"/>
                <w:bottom w:val="single" w:sz="4" w:space="1" w:color="auto"/>
              </w:pBdr>
              <w:spacing w:before="120" w:after="120"/>
              <w:jc w:val="center"/>
              <w:rPr>
                <w:rFonts w:ascii="Arial" w:hAnsi="Arial" w:cs="Arial"/>
                <w:b/>
                <w:bCs/>
                <w:color w:val="CC0000"/>
                <w:sz w:val="22"/>
                <w:szCs w:val="22"/>
                <w:lang w:val="en-GB"/>
              </w:rPr>
            </w:pPr>
            <w:r w:rsidRPr="00767056">
              <w:rPr>
                <w:rFonts w:ascii="Arial" w:hAnsi="Arial" w:cs="Arial"/>
                <w:b/>
                <w:bCs/>
                <w:color w:val="CC0000"/>
                <w:sz w:val="22"/>
                <w:szCs w:val="22"/>
                <w:lang w:val="en-GB"/>
              </w:rPr>
              <w:t>INDEPENDENT REGULATORY BOARD FOR AUDITORS</w:t>
            </w:r>
          </w:p>
          <w:p w:rsidR="001D09E4" w:rsidRPr="00767056" w:rsidRDefault="001D09E4" w:rsidP="0064505F">
            <w:pPr>
              <w:pBdr>
                <w:top w:val="single" w:sz="4" w:space="1" w:color="auto"/>
                <w:bottom w:val="single" w:sz="4" w:space="1" w:color="auto"/>
              </w:pBdr>
              <w:spacing w:before="120" w:after="120"/>
              <w:jc w:val="center"/>
              <w:rPr>
                <w:rFonts w:ascii="Arial" w:hAnsi="Arial" w:cs="Arial"/>
                <w:b/>
                <w:bCs/>
                <w:color w:val="000000"/>
                <w:sz w:val="22"/>
                <w:szCs w:val="22"/>
                <w:lang w:val="en-GB"/>
              </w:rPr>
            </w:pPr>
            <w:r w:rsidRPr="00767056">
              <w:rPr>
                <w:rFonts w:ascii="Arial" w:hAnsi="Arial" w:cs="Arial"/>
                <w:b/>
                <w:bCs/>
                <w:color w:val="000000"/>
                <w:sz w:val="22"/>
                <w:szCs w:val="22"/>
                <w:lang w:val="en-GB"/>
              </w:rPr>
              <w:t xml:space="preserve">COMMITTEE FOR AUDITING STANDARDS </w:t>
            </w:r>
          </w:p>
          <w:p w:rsidR="00C54FEE" w:rsidRPr="00CA4028" w:rsidRDefault="00C54FEE" w:rsidP="00043067">
            <w:pPr>
              <w:jc w:val="center"/>
              <w:rPr>
                <w:rFonts w:ascii="Arial" w:hAnsi="Arial" w:cs="Arial"/>
                <w:b/>
                <w:sz w:val="22"/>
                <w:szCs w:val="22"/>
              </w:rPr>
            </w:pPr>
            <w:bookmarkStart w:id="0" w:name="Text2"/>
            <w:bookmarkEnd w:id="0"/>
          </w:p>
          <w:p w:rsidR="00CA4028" w:rsidRPr="00CA4028" w:rsidRDefault="00CA4028" w:rsidP="00043067">
            <w:pPr>
              <w:jc w:val="center"/>
              <w:rPr>
                <w:rFonts w:ascii="Arial" w:hAnsi="Arial" w:cs="Arial"/>
                <w:b/>
                <w:bCs/>
                <w:color w:val="000000"/>
                <w:sz w:val="22"/>
                <w:szCs w:val="22"/>
              </w:rPr>
            </w:pPr>
            <w:r w:rsidRPr="00CA4028">
              <w:rPr>
                <w:rFonts w:ascii="Arial" w:hAnsi="Arial" w:cs="Arial"/>
                <w:b/>
                <w:bCs/>
                <w:color w:val="000000"/>
                <w:sz w:val="22"/>
                <w:szCs w:val="22"/>
              </w:rPr>
              <w:t>Proposed Guide for Registered Auditors:</w:t>
            </w:r>
          </w:p>
          <w:p w:rsidR="00CA4028" w:rsidRPr="00CA4028" w:rsidRDefault="00CA4028" w:rsidP="00043067">
            <w:pPr>
              <w:jc w:val="center"/>
              <w:rPr>
                <w:rFonts w:ascii="Arial" w:hAnsi="Arial" w:cs="Arial"/>
                <w:b/>
                <w:bCs/>
                <w:color w:val="000000"/>
                <w:sz w:val="22"/>
                <w:szCs w:val="22"/>
              </w:rPr>
            </w:pPr>
            <w:r w:rsidRPr="00CA4028">
              <w:rPr>
                <w:rFonts w:ascii="Arial" w:hAnsi="Arial" w:cs="Arial"/>
                <w:b/>
                <w:bCs/>
                <w:color w:val="000000"/>
                <w:sz w:val="22"/>
                <w:szCs w:val="22"/>
              </w:rPr>
              <w:t>Engagements on Attorneys’ Trust Accounts</w:t>
            </w:r>
          </w:p>
          <w:p w:rsidR="00CA4028" w:rsidRPr="00CA4028" w:rsidRDefault="00CA4028" w:rsidP="00043067">
            <w:pPr>
              <w:jc w:val="center"/>
              <w:rPr>
                <w:rFonts w:ascii="Arial" w:hAnsi="Arial" w:cs="Arial"/>
                <w:sz w:val="22"/>
                <w:szCs w:val="22"/>
                <w:lang w:val="en-GB"/>
              </w:rPr>
            </w:pPr>
            <w:r w:rsidRPr="00CA4028">
              <w:rPr>
                <w:rFonts w:ascii="Arial" w:hAnsi="Arial" w:cs="Arial"/>
                <w:sz w:val="22"/>
                <w:szCs w:val="22"/>
                <w:lang w:val="en-GB"/>
              </w:rPr>
              <w:t>Johannesburg / 23 September 2013</w:t>
            </w:r>
          </w:p>
          <w:p w:rsidR="00CA4028" w:rsidRPr="00CA4028" w:rsidRDefault="00CA4028" w:rsidP="00043067">
            <w:pPr>
              <w:jc w:val="both"/>
              <w:rPr>
                <w:rFonts w:ascii="Arial" w:hAnsi="Arial" w:cs="Arial"/>
                <w:sz w:val="22"/>
                <w:szCs w:val="22"/>
              </w:rPr>
            </w:pPr>
          </w:p>
          <w:p w:rsidR="00CA4028" w:rsidRDefault="00CA4028" w:rsidP="00CA4028">
            <w:pPr>
              <w:jc w:val="both"/>
              <w:rPr>
                <w:rFonts w:ascii="Arial" w:hAnsi="Arial" w:cs="Arial"/>
                <w:sz w:val="20"/>
                <w:szCs w:val="20"/>
              </w:rPr>
            </w:pPr>
            <w:r w:rsidRPr="000A035B">
              <w:rPr>
                <w:rFonts w:ascii="Arial" w:hAnsi="Arial" w:cs="Arial"/>
                <w:sz w:val="20"/>
                <w:szCs w:val="20"/>
              </w:rPr>
              <w:t>The Com</w:t>
            </w:r>
            <w:r w:rsidR="00D25C75">
              <w:rPr>
                <w:rFonts w:ascii="Arial" w:hAnsi="Arial" w:cs="Arial"/>
                <w:sz w:val="20"/>
                <w:szCs w:val="20"/>
              </w:rPr>
              <w:t>mittee for Auditing Standards (</w:t>
            </w:r>
            <w:r w:rsidRPr="000A035B">
              <w:rPr>
                <w:rFonts w:ascii="Arial" w:hAnsi="Arial" w:cs="Arial"/>
                <w:sz w:val="20"/>
                <w:szCs w:val="20"/>
              </w:rPr>
              <w:t xml:space="preserve">CFAS) a statutory committee of the Independent </w:t>
            </w:r>
            <w:r w:rsidR="00D25C75">
              <w:rPr>
                <w:rFonts w:ascii="Arial" w:hAnsi="Arial" w:cs="Arial"/>
                <w:sz w:val="20"/>
                <w:szCs w:val="20"/>
              </w:rPr>
              <w:t>Regulatory Board for Auditors (</w:t>
            </w:r>
            <w:r w:rsidRPr="000A035B">
              <w:rPr>
                <w:rFonts w:ascii="Arial" w:hAnsi="Arial" w:cs="Arial"/>
                <w:sz w:val="20"/>
                <w:szCs w:val="20"/>
              </w:rPr>
              <w:t xml:space="preserve">IRBA) approved the release of this </w:t>
            </w:r>
            <w:r w:rsidRPr="000A035B">
              <w:rPr>
                <w:rFonts w:ascii="Arial" w:hAnsi="Arial" w:cs="Arial"/>
                <w:i/>
                <w:sz w:val="20"/>
                <w:szCs w:val="20"/>
              </w:rPr>
              <w:t>Proposed Guide for Registered Auditors:</w:t>
            </w:r>
            <w:r w:rsidRPr="000A035B">
              <w:rPr>
                <w:rFonts w:ascii="Arial" w:hAnsi="Arial" w:cs="Arial"/>
                <w:sz w:val="20"/>
                <w:szCs w:val="20"/>
              </w:rPr>
              <w:t xml:space="preserve"> </w:t>
            </w:r>
            <w:r w:rsidRPr="000A035B">
              <w:rPr>
                <w:rFonts w:ascii="Arial" w:hAnsi="Arial" w:cs="Arial"/>
                <w:i/>
                <w:sz w:val="20"/>
                <w:szCs w:val="20"/>
              </w:rPr>
              <w:t xml:space="preserve">Engagements on Attorneys’ Trust Accounts </w:t>
            </w:r>
            <w:r w:rsidRPr="000A035B">
              <w:rPr>
                <w:rFonts w:ascii="Arial" w:hAnsi="Arial" w:cs="Arial"/>
                <w:iCs/>
                <w:sz w:val="20"/>
                <w:szCs w:val="20"/>
              </w:rPr>
              <w:t>(</w:t>
            </w:r>
            <w:r w:rsidRPr="000A035B">
              <w:rPr>
                <w:rFonts w:ascii="Arial" w:hAnsi="Arial" w:cs="Arial"/>
                <w:i/>
                <w:iCs/>
                <w:sz w:val="20"/>
                <w:szCs w:val="20"/>
              </w:rPr>
              <w:t>proposed Guide</w:t>
            </w:r>
            <w:r w:rsidRPr="000A035B">
              <w:rPr>
                <w:rFonts w:ascii="Arial" w:hAnsi="Arial" w:cs="Arial"/>
                <w:iCs/>
                <w:sz w:val="20"/>
                <w:szCs w:val="20"/>
              </w:rPr>
              <w:t xml:space="preserve">) on 30 August 2013, for exposure </w:t>
            </w:r>
            <w:r w:rsidRPr="000A035B">
              <w:rPr>
                <w:rFonts w:ascii="Arial" w:hAnsi="Arial" w:cs="Arial"/>
                <w:sz w:val="20"/>
                <w:szCs w:val="20"/>
              </w:rPr>
              <w:t xml:space="preserve">for public comment by </w:t>
            </w:r>
            <w:r w:rsidRPr="000A035B">
              <w:rPr>
                <w:rFonts w:ascii="Arial" w:hAnsi="Arial" w:cs="Arial"/>
                <w:b/>
                <w:color w:val="FF0000"/>
                <w:sz w:val="20"/>
                <w:szCs w:val="20"/>
              </w:rPr>
              <w:t>31 October 2013</w:t>
            </w:r>
            <w:r w:rsidRPr="000A035B">
              <w:rPr>
                <w:rFonts w:ascii="Arial" w:hAnsi="Arial" w:cs="Arial"/>
                <w:sz w:val="20"/>
                <w:szCs w:val="20"/>
              </w:rPr>
              <w:t xml:space="preserve">. </w:t>
            </w:r>
          </w:p>
          <w:p w:rsidR="00CA4028" w:rsidRPr="000A035B" w:rsidRDefault="00CA4028" w:rsidP="00CA4028">
            <w:pPr>
              <w:jc w:val="both"/>
              <w:rPr>
                <w:rFonts w:ascii="Arial" w:hAnsi="Arial" w:cs="Arial"/>
                <w:sz w:val="20"/>
                <w:szCs w:val="20"/>
              </w:rPr>
            </w:pPr>
          </w:p>
          <w:p w:rsidR="00CA4028" w:rsidRDefault="00CA4028" w:rsidP="00CA4028">
            <w:pPr>
              <w:jc w:val="both"/>
              <w:rPr>
                <w:rFonts w:ascii="Arial" w:hAnsi="Arial" w:cs="Arial"/>
                <w:sz w:val="20"/>
                <w:szCs w:val="20"/>
              </w:rPr>
            </w:pPr>
            <w:r w:rsidRPr="000A035B">
              <w:rPr>
                <w:rFonts w:ascii="Arial" w:hAnsi="Arial" w:cs="Arial"/>
                <w:sz w:val="20"/>
                <w:szCs w:val="20"/>
              </w:rPr>
              <w:t xml:space="preserve">This </w:t>
            </w:r>
            <w:r w:rsidRPr="000A035B">
              <w:rPr>
                <w:rFonts w:ascii="Arial" w:hAnsi="Arial" w:cs="Arial"/>
                <w:i/>
                <w:sz w:val="20"/>
                <w:szCs w:val="20"/>
              </w:rPr>
              <w:t>proposed Guide</w:t>
            </w:r>
            <w:r w:rsidRPr="000A035B">
              <w:rPr>
                <w:rFonts w:ascii="Arial" w:hAnsi="Arial" w:cs="Arial"/>
                <w:sz w:val="20"/>
                <w:szCs w:val="20"/>
              </w:rPr>
              <w:t xml:space="preserve"> replaces the South African Insti</w:t>
            </w:r>
            <w:r w:rsidR="00D25C75">
              <w:rPr>
                <w:rFonts w:ascii="Arial" w:hAnsi="Arial" w:cs="Arial"/>
                <w:sz w:val="20"/>
                <w:szCs w:val="20"/>
              </w:rPr>
              <w:t>tute of Chartered Accountants (SAICA</w:t>
            </w:r>
            <w:r w:rsidRPr="000A035B">
              <w:rPr>
                <w:rFonts w:ascii="Arial" w:hAnsi="Arial" w:cs="Arial"/>
                <w:sz w:val="20"/>
                <w:szCs w:val="20"/>
              </w:rPr>
              <w:t xml:space="preserve">) Guide </w:t>
            </w:r>
            <w:r w:rsidRPr="000A035B">
              <w:rPr>
                <w:rFonts w:ascii="Arial" w:hAnsi="Arial" w:cs="Arial"/>
                <w:i/>
                <w:sz w:val="20"/>
                <w:szCs w:val="20"/>
              </w:rPr>
              <w:t xml:space="preserve">Guidance for Auditors The Audit of Attorneys’ Trust Accounts in terms of the Attorneys Act, No. 53 of 1979 and the Applicable Rules of the Provincial Law Societies, (June 2004) </w:t>
            </w:r>
            <w:r w:rsidRPr="000A035B">
              <w:rPr>
                <w:rFonts w:ascii="Arial" w:hAnsi="Arial" w:cs="Arial"/>
                <w:sz w:val="20"/>
                <w:szCs w:val="20"/>
              </w:rPr>
              <w:t xml:space="preserve">which is to be withdrawn. It also addresses and updates matters previously dealt with in the SAICA Guide. This </w:t>
            </w:r>
            <w:r w:rsidRPr="000A035B">
              <w:rPr>
                <w:rFonts w:ascii="Arial" w:hAnsi="Arial" w:cs="Arial"/>
                <w:i/>
                <w:sz w:val="20"/>
                <w:szCs w:val="20"/>
              </w:rPr>
              <w:t>proposed Guide</w:t>
            </w:r>
            <w:r w:rsidRPr="000A035B">
              <w:rPr>
                <w:rFonts w:ascii="Arial" w:hAnsi="Arial" w:cs="Arial"/>
                <w:sz w:val="20"/>
                <w:szCs w:val="20"/>
              </w:rPr>
              <w:t xml:space="preserve"> may be modified in light of comments received before being issued in final form. </w:t>
            </w:r>
          </w:p>
          <w:p w:rsidR="00CA4028" w:rsidRPr="000A035B" w:rsidRDefault="00CA4028" w:rsidP="00CA4028">
            <w:pPr>
              <w:jc w:val="both"/>
              <w:rPr>
                <w:rFonts w:ascii="Arial" w:hAnsi="Arial" w:cs="Arial"/>
                <w:sz w:val="20"/>
                <w:szCs w:val="20"/>
              </w:rPr>
            </w:pPr>
          </w:p>
          <w:p w:rsidR="00CA4028" w:rsidRDefault="00CA4028" w:rsidP="00CA4028">
            <w:pPr>
              <w:jc w:val="both"/>
              <w:rPr>
                <w:rFonts w:ascii="Arial" w:hAnsi="Arial" w:cs="Arial"/>
                <w:sz w:val="20"/>
                <w:szCs w:val="20"/>
              </w:rPr>
            </w:pPr>
            <w:r w:rsidRPr="000A035B">
              <w:rPr>
                <w:rFonts w:ascii="Arial" w:hAnsi="Arial" w:cs="Arial"/>
                <w:sz w:val="20"/>
                <w:szCs w:val="20"/>
              </w:rPr>
              <w:t>This proposed Guide provides guidance to the registered auditor when performing a reasonable assurance engagement on whether an attorney’s trust accounts complies with Sections 78(1), 78(2)(a) and (b), 78(2A), 78(3), 78(4) and 78(6) of the Atto</w:t>
            </w:r>
            <w:r w:rsidR="00D25C75">
              <w:rPr>
                <w:rFonts w:ascii="Arial" w:hAnsi="Arial" w:cs="Arial"/>
                <w:sz w:val="20"/>
                <w:szCs w:val="20"/>
              </w:rPr>
              <w:t xml:space="preserve">rneys’ Act, No 53 of 1979 (the </w:t>
            </w:r>
            <w:r w:rsidRPr="000A035B">
              <w:rPr>
                <w:rFonts w:ascii="Arial" w:hAnsi="Arial" w:cs="Arial"/>
                <w:sz w:val="20"/>
                <w:szCs w:val="20"/>
              </w:rPr>
              <w:t>Act) and the Accounting Rules of the relevant Law Society, and also to report on the Attorney’s Annual Statement on Trust Accounts.</w:t>
            </w:r>
          </w:p>
          <w:p w:rsidR="00CA4028" w:rsidRPr="000A035B" w:rsidRDefault="00CA4028" w:rsidP="00CA4028">
            <w:pPr>
              <w:jc w:val="both"/>
              <w:rPr>
                <w:rFonts w:ascii="Arial" w:hAnsi="Arial" w:cs="Arial"/>
                <w:sz w:val="20"/>
                <w:szCs w:val="20"/>
              </w:rPr>
            </w:pPr>
          </w:p>
          <w:p w:rsidR="00CA4028" w:rsidRDefault="00CA4028" w:rsidP="00CA4028">
            <w:pPr>
              <w:jc w:val="both"/>
              <w:rPr>
                <w:rFonts w:ascii="Arial" w:hAnsi="Arial" w:cs="Arial"/>
                <w:sz w:val="20"/>
                <w:szCs w:val="20"/>
              </w:rPr>
            </w:pPr>
            <w:r w:rsidRPr="000A035B">
              <w:rPr>
                <w:rFonts w:ascii="Arial" w:hAnsi="Arial" w:cs="Arial"/>
                <w:sz w:val="20"/>
                <w:szCs w:val="20"/>
              </w:rPr>
              <w:t>This proposed Guide deals with the special circumstances applicable to an attorney’s trust accounts, including the nature and characteristics of attorneys’ trust accounts and the nature of an engagement to report thereon.</w:t>
            </w:r>
          </w:p>
          <w:p w:rsidR="00CA4028" w:rsidRPr="000A035B" w:rsidRDefault="00CA4028" w:rsidP="00CA4028">
            <w:pPr>
              <w:jc w:val="both"/>
              <w:rPr>
                <w:rFonts w:ascii="Arial" w:hAnsi="Arial" w:cs="Arial"/>
                <w:sz w:val="20"/>
                <w:szCs w:val="20"/>
              </w:rPr>
            </w:pPr>
          </w:p>
          <w:p w:rsidR="00CA4028" w:rsidRPr="000A035B" w:rsidRDefault="00CA4028" w:rsidP="00CA4028">
            <w:pPr>
              <w:pStyle w:val="Default"/>
              <w:jc w:val="both"/>
              <w:rPr>
                <w:rStyle w:val="Strong"/>
                <w:rFonts w:ascii="Arial" w:hAnsi="Arial" w:cs="Arial"/>
                <w:sz w:val="20"/>
                <w:szCs w:val="20"/>
              </w:rPr>
            </w:pPr>
            <w:r w:rsidRPr="000A035B">
              <w:rPr>
                <w:rStyle w:val="Strong"/>
                <w:rFonts w:ascii="Arial" w:hAnsi="Arial" w:cs="Arial"/>
                <w:sz w:val="20"/>
                <w:szCs w:val="20"/>
              </w:rPr>
              <w:t>How to Comment</w:t>
            </w:r>
          </w:p>
          <w:p w:rsidR="00CA4028" w:rsidRDefault="00CA4028" w:rsidP="00CA4028">
            <w:pPr>
              <w:autoSpaceDE w:val="0"/>
              <w:autoSpaceDN w:val="0"/>
              <w:adjustRightInd w:val="0"/>
              <w:jc w:val="both"/>
              <w:rPr>
                <w:rFonts w:ascii="Arial" w:hAnsi="Arial" w:cs="Arial"/>
                <w:color w:val="000000"/>
                <w:sz w:val="20"/>
                <w:szCs w:val="20"/>
                <w:lang w:eastAsia="en-ZA"/>
              </w:rPr>
            </w:pPr>
            <w:r w:rsidRPr="000A035B">
              <w:rPr>
                <w:rFonts w:ascii="Arial" w:hAnsi="Arial" w:cs="Arial"/>
                <w:color w:val="000000"/>
                <w:sz w:val="20"/>
                <w:szCs w:val="20"/>
                <w:lang w:eastAsia="en-ZA"/>
              </w:rPr>
              <w:t>To ensure that all relevant stakeholders are consulted and to streamline the consultation process, interested and affected stakeholders are invited to submit written comments to the IRBA. All comments will be considered a matter of public record.</w:t>
            </w:r>
          </w:p>
          <w:p w:rsidR="00CA4028" w:rsidRPr="000A035B" w:rsidRDefault="00CA4028" w:rsidP="00CA4028">
            <w:pPr>
              <w:autoSpaceDE w:val="0"/>
              <w:autoSpaceDN w:val="0"/>
              <w:adjustRightInd w:val="0"/>
              <w:jc w:val="both"/>
              <w:rPr>
                <w:rFonts w:ascii="Arial" w:hAnsi="Arial" w:cs="Arial"/>
                <w:color w:val="000000"/>
                <w:sz w:val="20"/>
                <w:szCs w:val="20"/>
                <w:lang w:eastAsia="en-ZA"/>
              </w:rPr>
            </w:pPr>
          </w:p>
          <w:p w:rsidR="00CA4028" w:rsidRPr="000A035B" w:rsidRDefault="00CA4028" w:rsidP="00CA4028">
            <w:pPr>
              <w:autoSpaceDE w:val="0"/>
              <w:autoSpaceDN w:val="0"/>
              <w:adjustRightInd w:val="0"/>
              <w:jc w:val="both"/>
              <w:rPr>
                <w:rFonts w:ascii="Arial" w:hAnsi="Arial" w:cs="Arial"/>
                <w:color w:val="000000"/>
                <w:sz w:val="20"/>
                <w:szCs w:val="20"/>
                <w:lang w:eastAsia="en-ZA"/>
              </w:rPr>
            </w:pPr>
            <w:r w:rsidRPr="000A035B">
              <w:rPr>
                <w:rFonts w:ascii="Arial" w:hAnsi="Arial" w:cs="Arial"/>
                <w:color w:val="000000"/>
                <w:sz w:val="20"/>
                <w:szCs w:val="20"/>
                <w:lang w:eastAsia="en-ZA"/>
              </w:rPr>
              <w:t xml:space="preserve">Written comments should be submitted to the IRBA by </w:t>
            </w:r>
            <w:r w:rsidRPr="000A035B">
              <w:rPr>
                <w:rFonts w:ascii="Arial" w:hAnsi="Arial" w:cs="Arial"/>
                <w:b/>
                <w:bCs/>
                <w:color w:val="FF0000"/>
                <w:sz w:val="20"/>
                <w:szCs w:val="20"/>
                <w:lang w:eastAsia="en-ZA"/>
              </w:rPr>
              <w:t>31 October 2013</w:t>
            </w:r>
            <w:r w:rsidRPr="000A035B">
              <w:rPr>
                <w:rFonts w:ascii="Arial" w:hAnsi="Arial" w:cs="Arial"/>
                <w:b/>
                <w:bCs/>
                <w:color w:val="000000"/>
                <w:sz w:val="20"/>
                <w:szCs w:val="20"/>
                <w:lang w:eastAsia="en-ZA"/>
              </w:rPr>
              <w:t xml:space="preserve"> </w:t>
            </w:r>
            <w:r w:rsidRPr="000A035B">
              <w:rPr>
                <w:rFonts w:ascii="Arial" w:hAnsi="Arial" w:cs="Arial"/>
                <w:bCs/>
                <w:color w:val="000000"/>
                <w:sz w:val="20"/>
                <w:szCs w:val="20"/>
                <w:lang w:eastAsia="en-ZA"/>
              </w:rPr>
              <w:t>preferably by</w:t>
            </w:r>
            <w:r w:rsidRPr="000A035B">
              <w:rPr>
                <w:rFonts w:ascii="Arial" w:hAnsi="Arial" w:cs="Arial"/>
                <w:b/>
                <w:bCs/>
                <w:color w:val="000000"/>
                <w:sz w:val="20"/>
                <w:szCs w:val="20"/>
                <w:lang w:eastAsia="en-ZA"/>
              </w:rPr>
              <w:t xml:space="preserve"> </w:t>
            </w:r>
            <w:r w:rsidRPr="000A035B">
              <w:rPr>
                <w:rFonts w:ascii="Arial" w:hAnsi="Arial" w:cs="Arial"/>
                <w:color w:val="000000"/>
                <w:sz w:val="20"/>
                <w:szCs w:val="20"/>
                <w:lang w:eastAsia="en-ZA"/>
              </w:rPr>
              <w:t xml:space="preserve">email to </w:t>
            </w:r>
            <w:r w:rsidRPr="000A035B">
              <w:rPr>
                <w:rFonts w:ascii="Arial" w:hAnsi="Arial" w:cs="Arial"/>
                <w:color w:val="BE392D"/>
                <w:sz w:val="20"/>
                <w:szCs w:val="20"/>
                <w:lang w:eastAsia="en-ZA"/>
              </w:rPr>
              <w:t>standards@irba.co.za</w:t>
            </w:r>
            <w:r w:rsidRPr="000A035B">
              <w:rPr>
                <w:rFonts w:ascii="Arial" w:hAnsi="Arial" w:cs="Arial"/>
                <w:color w:val="000000"/>
                <w:sz w:val="20"/>
                <w:szCs w:val="20"/>
                <w:lang w:eastAsia="en-ZA"/>
              </w:rPr>
              <w:t>:</w:t>
            </w:r>
          </w:p>
          <w:tbl>
            <w:tblPr>
              <w:tblW w:w="0" w:type="auto"/>
              <w:tblCellSpacing w:w="37" w:type="dxa"/>
              <w:tblCellMar>
                <w:left w:w="0" w:type="dxa"/>
                <w:right w:w="0" w:type="dxa"/>
              </w:tblCellMar>
              <w:tblLook w:val="04A0" w:firstRow="1" w:lastRow="0" w:firstColumn="1" w:lastColumn="0" w:noHBand="0" w:noVBand="1"/>
            </w:tblPr>
            <w:tblGrid>
              <w:gridCol w:w="3544"/>
              <w:gridCol w:w="1276"/>
              <w:gridCol w:w="3544"/>
            </w:tblGrid>
            <w:tr w:rsidR="00CA4028" w:rsidRPr="000A035B" w:rsidTr="009E38B0">
              <w:trPr>
                <w:tblCellSpacing w:w="37" w:type="dxa"/>
              </w:trPr>
              <w:tc>
                <w:tcPr>
                  <w:tcW w:w="3433" w:type="dxa"/>
                  <w:vAlign w:val="center"/>
                  <w:hideMark/>
                </w:tcPr>
                <w:p w:rsidR="00CA4028" w:rsidRPr="000A035B" w:rsidRDefault="00CA4028" w:rsidP="009E38B0">
                  <w:pPr>
                    <w:keepNext/>
                    <w:keepLines/>
                    <w:contextualSpacing/>
                    <w:rPr>
                      <w:rFonts w:ascii="Arial" w:hAnsi="Arial" w:cs="Arial"/>
                      <w:color w:val="7C7C7C"/>
                      <w:sz w:val="20"/>
                      <w:szCs w:val="20"/>
                      <w:lang w:eastAsia="en-ZA"/>
                    </w:rPr>
                  </w:pPr>
                  <w:r w:rsidRPr="000A035B">
                    <w:rPr>
                      <w:rFonts w:ascii="Arial" w:hAnsi="Arial" w:cs="Arial"/>
                      <w:b/>
                      <w:bCs/>
                      <w:color w:val="7C7C7C"/>
                      <w:sz w:val="20"/>
                      <w:szCs w:val="20"/>
                      <w:lang w:eastAsia="en-ZA"/>
                    </w:rPr>
                    <w:t>Mrs SD van Esch</w:t>
                  </w:r>
                  <w:r w:rsidRPr="000A035B">
                    <w:rPr>
                      <w:rFonts w:ascii="Arial" w:hAnsi="Arial" w:cs="Arial"/>
                      <w:color w:val="7C7C7C"/>
                      <w:sz w:val="20"/>
                      <w:szCs w:val="20"/>
                      <w:lang w:eastAsia="en-ZA"/>
                    </w:rPr>
                    <w:br/>
                    <w:t>Tel: +27 87 940 8871</w:t>
                  </w:r>
                  <w:r w:rsidRPr="000A035B">
                    <w:rPr>
                      <w:rFonts w:ascii="Arial" w:hAnsi="Arial" w:cs="Arial"/>
                      <w:color w:val="7C7C7C"/>
                      <w:sz w:val="20"/>
                      <w:szCs w:val="20"/>
                      <w:lang w:eastAsia="en-ZA"/>
                    </w:rPr>
                    <w:br/>
                    <w:t>Fax: +27 86 575 6535</w:t>
                  </w:r>
                </w:p>
                <w:p w:rsidR="00CA4028" w:rsidRPr="000A035B" w:rsidRDefault="00CA4028" w:rsidP="009E38B0">
                  <w:pPr>
                    <w:keepNext/>
                    <w:keepLines/>
                    <w:contextualSpacing/>
                    <w:rPr>
                      <w:rFonts w:ascii="Arial" w:hAnsi="Arial" w:cs="Arial"/>
                      <w:color w:val="7C7C7C"/>
                      <w:sz w:val="20"/>
                      <w:szCs w:val="20"/>
                      <w:lang w:eastAsia="en-ZA"/>
                    </w:rPr>
                  </w:pPr>
                  <w:r w:rsidRPr="000A035B">
                    <w:rPr>
                      <w:rFonts w:ascii="Arial" w:hAnsi="Arial" w:cs="Arial"/>
                      <w:color w:val="7C7C7C"/>
                      <w:sz w:val="20"/>
                      <w:szCs w:val="20"/>
                      <w:lang w:eastAsia="en-ZA"/>
                    </w:rPr>
                    <w:t xml:space="preserve">Email: </w:t>
                  </w:r>
                  <w:hyperlink r:id="rId8" w:history="1">
                    <w:r w:rsidRPr="000A035B">
                      <w:rPr>
                        <w:rStyle w:val="Hyperlink"/>
                        <w:rFonts w:ascii="Arial" w:hAnsi="Arial" w:cs="Arial"/>
                        <w:sz w:val="20"/>
                        <w:szCs w:val="20"/>
                        <w:lang w:eastAsia="en-ZA"/>
                      </w:rPr>
                      <w:t>svanesch@irba.co.za</w:t>
                    </w:r>
                  </w:hyperlink>
                  <w:r w:rsidRPr="000A035B">
                    <w:rPr>
                      <w:rFonts w:ascii="Arial" w:hAnsi="Arial" w:cs="Arial"/>
                      <w:color w:val="7C7C7C"/>
                      <w:sz w:val="20"/>
                      <w:szCs w:val="20"/>
                      <w:lang w:eastAsia="en-ZA"/>
                    </w:rPr>
                    <w:t xml:space="preserve"> </w:t>
                  </w:r>
                  <w:r w:rsidRPr="000A035B">
                    <w:rPr>
                      <w:rFonts w:ascii="Arial" w:hAnsi="Arial" w:cs="Arial"/>
                      <w:vanish/>
                      <w:color w:val="7C7C7C"/>
                      <w:sz w:val="20"/>
                      <w:szCs w:val="20"/>
                      <w:lang w:eastAsia="en-ZA"/>
                    </w:rPr>
                    <w:t xml:space="preserve">This e-mail address is being protected from spambots. You need JavaScript enabled to view it </w:t>
                  </w:r>
                </w:p>
              </w:tc>
              <w:tc>
                <w:tcPr>
                  <w:tcW w:w="1202" w:type="dxa"/>
                  <w:vAlign w:val="center"/>
                  <w:hideMark/>
                </w:tcPr>
                <w:p w:rsidR="00CA4028" w:rsidRPr="000A035B" w:rsidRDefault="00CA4028" w:rsidP="009E38B0">
                  <w:pPr>
                    <w:keepNext/>
                    <w:keepLines/>
                    <w:contextualSpacing/>
                    <w:rPr>
                      <w:rFonts w:ascii="Arial" w:hAnsi="Arial" w:cs="Arial"/>
                      <w:color w:val="7C7C7C"/>
                      <w:sz w:val="20"/>
                      <w:szCs w:val="20"/>
                      <w:lang w:eastAsia="en-ZA"/>
                    </w:rPr>
                  </w:pPr>
                  <w:r w:rsidRPr="000A035B">
                    <w:rPr>
                      <w:rFonts w:ascii="Arial" w:hAnsi="Arial" w:cs="Arial"/>
                      <w:b/>
                      <w:bCs/>
                      <w:color w:val="7C7C7C"/>
                      <w:sz w:val="20"/>
                      <w:szCs w:val="20"/>
                      <w:lang w:eastAsia="en-ZA"/>
                    </w:rPr>
                    <w:t>Or to:</w:t>
                  </w:r>
                </w:p>
              </w:tc>
              <w:tc>
                <w:tcPr>
                  <w:tcW w:w="3433" w:type="dxa"/>
                  <w:vAlign w:val="center"/>
                  <w:hideMark/>
                </w:tcPr>
                <w:p w:rsidR="00CA4028" w:rsidRPr="000A035B" w:rsidRDefault="00CA4028" w:rsidP="009E38B0">
                  <w:pPr>
                    <w:keepNext/>
                    <w:keepLines/>
                    <w:contextualSpacing/>
                    <w:rPr>
                      <w:rFonts w:ascii="Arial" w:hAnsi="Arial" w:cs="Arial"/>
                      <w:color w:val="7C7C7C"/>
                      <w:sz w:val="20"/>
                      <w:szCs w:val="20"/>
                      <w:lang w:eastAsia="en-ZA"/>
                    </w:rPr>
                  </w:pPr>
                  <w:r w:rsidRPr="000A035B">
                    <w:rPr>
                      <w:rFonts w:ascii="Arial" w:hAnsi="Arial" w:cs="Arial"/>
                      <w:b/>
                      <w:bCs/>
                      <w:color w:val="7C7C7C"/>
                      <w:sz w:val="20"/>
                      <w:szCs w:val="20"/>
                      <w:lang w:eastAsia="en-ZA"/>
                    </w:rPr>
                    <w:t>Ms C Reintjes</w:t>
                  </w:r>
                  <w:r w:rsidRPr="000A035B">
                    <w:rPr>
                      <w:rFonts w:ascii="Arial" w:hAnsi="Arial" w:cs="Arial"/>
                      <w:b/>
                      <w:bCs/>
                      <w:color w:val="7C7C7C"/>
                      <w:sz w:val="20"/>
                      <w:szCs w:val="20"/>
                      <w:lang w:eastAsia="en-ZA"/>
                    </w:rPr>
                    <w:br/>
                  </w:r>
                  <w:r w:rsidRPr="000A035B">
                    <w:rPr>
                      <w:rFonts w:ascii="Arial" w:hAnsi="Arial" w:cs="Arial"/>
                      <w:bCs/>
                      <w:color w:val="7C7C7C"/>
                      <w:sz w:val="20"/>
                      <w:szCs w:val="20"/>
                      <w:lang w:eastAsia="en-ZA"/>
                    </w:rPr>
                    <w:t xml:space="preserve">Tel; +27 87 940 8828 </w:t>
                  </w:r>
                  <w:r w:rsidRPr="000A035B">
                    <w:rPr>
                      <w:rFonts w:ascii="Arial" w:hAnsi="Arial" w:cs="Arial"/>
                      <w:bCs/>
                      <w:color w:val="7C7C7C"/>
                      <w:sz w:val="20"/>
                      <w:szCs w:val="20"/>
                      <w:lang w:eastAsia="en-ZA"/>
                    </w:rPr>
                    <w:br/>
                    <w:t>Fax: +</w:t>
                  </w:r>
                  <w:r w:rsidRPr="000A035B">
                    <w:rPr>
                      <w:rFonts w:ascii="Arial" w:hAnsi="Arial" w:cs="Arial"/>
                      <w:color w:val="7C7C7C"/>
                      <w:sz w:val="20"/>
                      <w:szCs w:val="20"/>
                      <w:lang w:eastAsia="en-ZA"/>
                    </w:rPr>
                    <w:t>27 86 559 1495</w:t>
                  </w:r>
                  <w:r w:rsidRPr="000A035B">
                    <w:rPr>
                      <w:rFonts w:ascii="Arial" w:hAnsi="Arial" w:cs="Arial"/>
                      <w:color w:val="7C7C7C"/>
                      <w:sz w:val="20"/>
                      <w:szCs w:val="20"/>
                      <w:lang w:eastAsia="en-ZA"/>
                    </w:rPr>
                    <w:br/>
                    <w:t xml:space="preserve">Email: </w:t>
                  </w:r>
                  <w:hyperlink r:id="rId9" w:history="1">
                    <w:r w:rsidRPr="000A035B">
                      <w:rPr>
                        <w:rStyle w:val="Hyperlink"/>
                        <w:rFonts w:ascii="Arial" w:hAnsi="Arial" w:cs="Arial"/>
                        <w:sz w:val="20"/>
                        <w:szCs w:val="20"/>
                        <w:lang w:eastAsia="en-ZA"/>
                      </w:rPr>
                      <w:t>creintjes@irba.co.za</w:t>
                    </w:r>
                  </w:hyperlink>
                  <w:r w:rsidRPr="000A035B">
                    <w:rPr>
                      <w:rFonts w:ascii="Arial" w:hAnsi="Arial" w:cs="Arial"/>
                      <w:color w:val="7C7C7C"/>
                      <w:sz w:val="20"/>
                      <w:szCs w:val="20"/>
                      <w:lang w:eastAsia="en-ZA"/>
                    </w:rPr>
                    <w:t xml:space="preserve"> </w:t>
                  </w:r>
                  <w:r w:rsidRPr="000A035B">
                    <w:rPr>
                      <w:rFonts w:ascii="Arial" w:hAnsi="Arial" w:cs="Arial"/>
                      <w:vanish/>
                      <w:color w:val="7C7C7C"/>
                      <w:sz w:val="20"/>
                      <w:szCs w:val="20"/>
                      <w:lang w:eastAsia="en-ZA"/>
                    </w:rPr>
                    <w:t xml:space="preserve">This e-mail address is being protected from spambots. You need JavaScript enabled to view it </w:t>
                  </w:r>
                </w:p>
              </w:tc>
            </w:tr>
          </w:tbl>
          <w:p w:rsidR="00CA4028" w:rsidRPr="000A035B" w:rsidRDefault="00CA4028" w:rsidP="00CA4028">
            <w:pPr>
              <w:jc w:val="both"/>
              <w:rPr>
                <w:rFonts w:ascii="Arial" w:hAnsi="Arial" w:cs="Arial"/>
                <w:color w:val="000000"/>
                <w:sz w:val="20"/>
                <w:szCs w:val="20"/>
                <w:lang w:eastAsia="en-ZA"/>
              </w:rPr>
            </w:pPr>
          </w:p>
          <w:p w:rsidR="00CA4028" w:rsidRPr="000A035B" w:rsidRDefault="00CA4028" w:rsidP="00CA4028">
            <w:pPr>
              <w:jc w:val="both"/>
              <w:rPr>
                <w:rFonts w:ascii="Arial" w:hAnsi="Arial" w:cs="Arial"/>
                <w:color w:val="7C7C7C"/>
                <w:sz w:val="20"/>
                <w:szCs w:val="20"/>
                <w:lang w:eastAsia="en-ZA"/>
              </w:rPr>
            </w:pPr>
            <w:r w:rsidRPr="000A035B">
              <w:rPr>
                <w:rFonts w:ascii="Arial" w:hAnsi="Arial" w:cs="Arial"/>
                <w:color w:val="000000"/>
                <w:sz w:val="20"/>
                <w:szCs w:val="20"/>
                <w:lang w:eastAsia="en-ZA"/>
              </w:rPr>
              <w:t xml:space="preserve">A copy of the exposure draft is available in PDF format and may be downloaded from the IRBA </w:t>
            </w:r>
            <w:hyperlink r:id="rId10" w:history="1">
              <w:r w:rsidRPr="000A035B">
                <w:rPr>
                  <w:rStyle w:val="Hyperlink"/>
                  <w:rFonts w:ascii="Arial" w:hAnsi="Arial" w:cs="Arial"/>
                  <w:sz w:val="20"/>
                  <w:szCs w:val="20"/>
                  <w:lang w:eastAsia="en-ZA"/>
                </w:rPr>
                <w:t>we</w:t>
              </w:r>
              <w:bookmarkStart w:id="1" w:name="_GoBack"/>
              <w:bookmarkEnd w:id="1"/>
              <w:r w:rsidRPr="000A035B">
                <w:rPr>
                  <w:rStyle w:val="Hyperlink"/>
                  <w:rFonts w:ascii="Arial" w:hAnsi="Arial" w:cs="Arial"/>
                  <w:sz w:val="20"/>
                  <w:szCs w:val="20"/>
                  <w:lang w:eastAsia="en-ZA"/>
                </w:rPr>
                <w:t>bsite</w:t>
              </w:r>
            </w:hyperlink>
            <w:r w:rsidRPr="000A035B">
              <w:rPr>
                <w:rFonts w:ascii="Arial" w:hAnsi="Arial" w:cs="Arial"/>
                <w:color w:val="000000"/>
                <w:sz w:val="20"/>
                <w:szCs w:val="20"/>
                <w:lang w:eastAsia="en-ZA"/>
              </w:rPr>
              <w:t>. Should you have any other queries or experience any technical difficulties in downloading the documents please do not hesitate to contact the Standards Department at phone +27(0)87</w:t>
            </w:r>
            <w:r>
              <w:rPr>
                <w:rFonts w:ascii="Arial" w:hAnsi="Arial" w:cs="Arial"/>
                <w:color w:val="000000"/>
                <w:sz w:val="20"/>
                <w:szCs w:val="20"/>
                <w:lang w:eastAsia="en-ZA"/>
              </w:rPr>
              <w:t> </w:t>
            </w:r>
            <w:r w:rsidRPr="000A035B">
              <w:rPr>
                <w:rFonts w:ascii="Arial" w:hAnsi="Arial" w:cs="Arial"/>
                <w:color w:val="000000"/>
                <w:sz w:val="20"/>
                <w:szCs w:val="20"/>
                <w:lang w:eastAsia="en-ZA"/>
              </w:rPr>
              <w:t>940</w:t>
            </w:r>
            <w:r>
              <w:rPr>
                <w:rFonts w:ascii="Arial" w:hAnsi="Arial" w:cs="Arial"/>
                <w:color w:val="000000"/>
                <w:sz w:val="20"/>
                <w:szCs w:val="20"/>
                <w:lang w:eastAsia="en-ZA"/>
              </w:rPr>
              <w:t xml:space="preserve"> </w:t>
            </w:r>
            <w:r w:rsidRPr="000A035B">
              <w:rPr>
                <w:rFonts w:ascii="Arial" w:hAnsi="Arial" w:cs="Arial"/>
                <w:color w:val="000000"/>
                <w:sz w:val="20"/>
                <w:szCs w:val="20"/>
                <w:lang w:eastAsia="en-ZA"/>
              </w:rPr>
              <w:t xml:space="preserve">8800 or email: </w:t>
            </w:r>
            <w:hyperlink r:id="rId11" w:history="1">
              <w:r w:rsidRPr="000A035B">
                <w:rPr>
                  <w:rStyle w:val="Hyperlink"/>
                  <w:rFonts w:ascii="Arial" w:hAnsi="Arial" w:cs="Arial"/>
                  <w:sz w:val="20"/>
                  <w:szCs w:val="20"/>
                  <w:lang w:eastAsia="en-ZA"/>
                </w:rPr>
                <w:t>standards@irba.co.za</w:t>
              </w:r>
            </w:hyperlink>
            <w:r w:rsidRPr="000A035B">
              <w:rPr>
                <w:rFonts w:ascii="Arial" w:hAnsi="Arial" w:cs="Arial"/>
                <w:color w:val="800000"/>
                <w:sz w:val="20"/>
                <w:szCs w:val="20"/>
                <w:lang w:eastAsia="en-ZA"/>
              </w:rPr>
              <w:t>.</w:t>
            </w:r>
          </w:p>
          <w:p w:rsidR="003278F9" w:rsidRDefault="003278F9" w:rsidP="0064505F">
            <w:pPr>
              <w:jc w:val="both"/>
              <w:rPr>
                <w:rFonts w:ascii="Arial" w:hAnsi="Arial" w:cs="Arial"/>
                <w:sz w:val="20"/>
                <w:szCs w:val="20"/>
                <w:lang w:val="en-ZA"/>
              </w:rPr>
            </w:pPr>
          </w:p>
          <w:p w:rsidR="003278F9" w:rsidRPr="0064505F" w:rsidRDefault="003278F9" w:rsidP="0064505F">
            <w:pPr>
              <w:jc w:val="both"/>
              <w:rPr>
                <w:rFonts w:ascii="Arial" w:hAnsi="Arial" w:cs="Arial"/>
                <w:sz w:val="20"/>
                <w:szCs w:val="20"/>
                <w:lang w:val="en-ZA"/>
              </w:rPr>
            </w:pPr>
          </w:p>
          <w:p w:rsidR="002B73E0" w:rsidRPr="0064505F" w:rsidRDefault="002B73E0" w:rsidP="0064505F">
            <w:pPr>
              <w:pStyle w:val="NormalWeb"/>
              <w:spacing w:before="0" w:beforeAutospacing="0" w:after="0" w:afterAutospacing="0"/>
              <w:jc w:val="both"/>
              <w:rPr>
                <w:rFonts w:ascii="Arial" w:hAnsi="Arial" w:cs="Arial"/>
                <w:sz w:val="20"/>
                <w:szCs w:val="20"/>
              </w:rPr>
            </w:pPr>
            <w:r w:rsidRPr="0064505F">
              <w:rPr>
                <w:rFonts w:ascii="Arial" w:hAnsi="Arial" w:cs="Arial"/>
                <w:b/>
                <w:sz w:val="20"/>
                <w:szCs w:val="20"/>
                <w:lang w:val="en-GB"/>
              </w:rPr>
              <w:t>Sandy van Esch</w:t>
            </w:r>
          </w:p>
          <w:p w:rsidR="00C54FEE" w:rsidRDefault="002B73E0" w:rsidP="0064505F">
            <w:pPr>
              <w:rPr>
                <w:rFonts w:ascii="Arial" w:hAnsi="Arial" w:cs="Arial"/>
                <w:b/>
                <w:sz w:val="20"/>
                <w:szCs w:val="20"/>
                <w:lang w:val="en-GB"/>
              </w:rPr>
            </w:pPr>
            <w:r w:rsidRPr="0064505F">
              <w:rPr>
                <w:rFonts w:ascii="Arial" w:hAnsi="Arial" w:cs="Arial"/>
                <w:b/>
                <w:sz w:val="20"/>
                <w:szCs w:val="20"/>
                <w:lang w:val="en-GB"/>
              </w:rPr>
              <w:t>Director: Standards</w:t>
            </w:r>
          </w:p>
          <w:p w:rsidR="0064505F" w:rsidRDefault="0064505F" w:rsidP="0064505F">
            <w:pPr>
              <w:rPr>
                <w:rFonts w:ascii="Arial" w:hAnsi="Arial" w:cs="Arial"/>
                <w:b/>
                <w:sz w:val="20"/>
                <w:szCs w:val="20"/>
                <w:lang w:val="en-GB"/>
              </w:rPr>
            </w:pPr>
          </w:p>
          <w:p w:rsidR="0064505F" w:rsidRPr="0064505F" w:rsidRDefault="0064505F" w:rsidP="0064505F">
            <w:pPr>
              <w:rPr>
                <w:rFonts w:ascii="Arial" w:hAnsi="Arial" w:cs="Arial"/>
                <w:b/>
                <w:sz w:val="20"/>
                <w:szCs w:val="20"/>
                <w:lang w:val="en-GB"/>
              </w:rPr>
            </w:pPr>
          </w:p>
          <w:p w:rsidR="002B73E0" w:rsidRPr="0064505F" w:rsidRDefault="002B73E0" w:rsidP="0064505F">
            <w:pPr>
              <w:rPr>
                <w:rFonts w:ascii="Arial" w:hAnsi="Arial" w:cs="Arial"/>
                <w:b/>
                <w:i/>
                <w:noProof/>
                <w:sz w:val="20"/>
                <w:szCs w:val="20"/>
                <w:lang w:val="en-GB"/>
              </w:rPr>
            </w:pPr>
          </w:p>
          <w:p w:rsidR="001D09E4" w:rsidRPr="0064505F" w:rsidRDefault="001D09E4" w:rsidP="0064505F">
            <w:pPr>
              <w:rPr>
                <w:rFonts w:ascii="Arial" w:hAnsi="Arial" w:cs="Arial"/>
                <w:b/>
                <w:i/>
                <w:noProof/>
                <w:sz w:val="20"/>
                <w:szCs w:val="20"/>
                <w:lang w:val="en-GB"/>
              </w:rPr>
            </w:pPr>
            <w:r w:rsidRPr="0064505F">
              <w:rPr>
                <w:rFonts w:ascii="Arial" w:hAnsi="Arial" w:cs="Arial"/>
                <w:b/>
                <w:i/>
                <w:noProof/>
                <w:sz w:val="20"/>
                <w:szCs w:val="20"/>
                <w:lang w:val="en-GB"/>
              </w:rPr>
              <w:t>About the IRBA</w:t>
            </w:r>
          </w:p>
          <w:p w:rsidR="0026121A" w:rsidRPr="00741FA5" w:rsidRDefault="001D09E4" w:rsidP="0064505F">
            <w:pPr>
              <w:ind w:right="235"/>
              <w:jc w:val="both"/>
              <w:rPr>
                <w:rFonts w:ascii="Arial" w:hAnsi="Arial" w:cs="Arial"/>
                <w:i/>
                <w:noProof/>
                <w:sz w:val="20"/>
                <w:szCs w:val="20"/>
                <w:lang w:val="en-GB"/>
              </w:rPr>
            </w:pPr>
            <w:r w:rsidRPr="00741FA5">
              <w:rPr>
                <w:rFonts w:ascii="Arial" w:hAnsi="Arial" w:cs="Arial"/>
                <w:i/>
                <w:noProof/>
                <w:sz w:val="20"/>
                <w:szCs w:val="20"/>
                <w:lang w:val="en-GB"/>
              </w:rPr>
              <w:lastRenderedPageBreak/>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w:t>
            </w:r>
            <w:r w:rsidR="00C54FEE" w:rsidRPr="00741FA5">
              <w:rPr>
                <w:rFonts w:ascii="Arial" w:hAnsi="Arial" w:cs="Arial"/>
                <w:i/>
                <w:noProof/>
                <w:sz w:val="20"/>
                <w:szCs w:val="20"/>
                <w:lang w:val="en-GB"/>
              </w:rPr>
              <w:t>s</w:t>
            </w:r>
            <w:r w:rsidRPr="00741FA5">
              <w:rPr>
                <w:rFonts w:ascii="Arial" w:hAnsi="Arial" w:cs="Arial"/>
                <w:i/>
                <w:noProof/>
                <w:sz w:val="20"/>
                <w:szCs w:val="20"/>
                <w:lang w:val="en-GB"/>
              </w:rPr>
              <w:t xml:space="preserve">ed standards and processes. </w:t>
            </w:r>
          </w:p>
          <w:p w:rsidR="001D09E4" w:rsidRPr="00181019" w:rsidRDefault="0026121A" w:rsidP="0064505F">
            <w:pPr>
              <w:ind w:right="235"/>
              <w:jc w:val="both"/>
              <w:rPr>
                <w:rFonts w:ascii="Arial" w:hAnsi="Arial" w:cs="Arial"/>
                <w:sz w:val="22"/>
                <w:szCs w:val="22"/>
                <w:lang w:val="en-GB"/>
              </w:rPr>
            </w:pPr>
            <w:r w:rsidRPr="00741FA5">
              <w:rPr>
                <w:rFonts w:ascii="Arial" w:hAnsi="Arial" w:cs="Arial"/>
                <w:i/>
                <w:noProof/>
                <w:sz w:val="20"/>
                <w:szCs w:val="20"/>
                <w:lang w:val="en-GB"/>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rsidR="001D09E4" w:rsidRPr="00181019" w:rsidRDefault="001D09E4" w:rsidP="00E804AF">
      <w:pPr>
        <w:spacing w:after="120"/>
        <w:jc w:val="both"/>
        <w:rPr>
          <w:rFonts w:ascii="Arial" w:hAnsi="Arial" w:cs="Arial"/>
          <w:sz w:val="22"/>
          <w:szCs w:val="22"/>
        </w:rPr>
      </w:pPr>
      <w:r w:rsidRPr="00181019">
        <w:rPr>
          <w:rFonts w:ascii="Arial" w:hAnsi="Arial" w:cs="Arial"/>
          <w:color w:val="7C7C7C"/>
          <w:sz w:val="22"/>
          <w:szCs w:val="22"/>
          <w:lang w:val="en-GB"/>
        </w:rPr>
        <w:lastRenderedPageBreak/>
        <w:t> </w:t>
      </w:r>
    </w:p>
    <w:sectPr w:rsidR="001D09E4" w:rsidRPr="00181019" w:rsidSect="0064505F">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5B14" w:rsidRDefault="00F05B14">
      <w:r>
        <w:separator/>
      </w:r>
    </w:p>
  </w:endnote>
  <w:endnote w:type="continuationSeparator" w:id="0">
    <w:p w:rsidR="00F05B14" w:rsidRDefault="00F05B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2FF" w:usb1="0000FCFF" w:usb2="00000001"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5B14" w:rsidRDefault="00F05B14">
      <w:r>
        <w:separator/>
      </w:r>
    </w:p>
  </w:footnote>
  <w:footnote w:type="continuationSeparator" w:id="0">
    <w:p w:rsidR="00F05B14" w:rsidRDefault="00F05B1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B6372"/>
    <w:multiLevelType w:val="hybridMultilevel"/>
    <w:tmpl w:val="8BB420C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9B5AEC"/>
    <w:multiLevelType w:val="multilevel"/>
    <w:tmpl w:val="04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2" w15:restartNumberingAfterBreak="0">
    <w:nsid w:val="1A2521DA"/>
    <w:multiLevelType w:val="multilevel"/>
    <w:tmpl w:val="0409001F"/>
    <w:styleLink w:val="Style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1080"/>
        </w:tabs>
        <w:ind w:left="792" w:hanging="432"/>
      </w:pPr>
      <w:rPr>
        <w:rFonts w:cs="Times New Roman"/>
      </w:rPr>
    </w:lvl>
    <w:lvl w:ilvl="2">
      <w:start w:val="1"/>
      <w:numFmt w:val="decimal"/>
      <w:lvlText w:val="%1.%2.%3."/>
      <w:lvlJc w:val="left"/>
      <w:pPr>
        <w:tabs>
          <w:tab w:val="num" w:pos="180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88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3" w15:restartNumberingAfterBreak="0">
    <w:nsid w:val="31E67169"/>
    <w:multiLevelType w:val="multilevel"/>
    <w:tmpl w:val="19FA0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A772B8D"/>
    <w:multiLevelType w:val="hybridMultilevel"/>
    <w:tmpl w:val="E38ACB3E"/>
    <w:lvl w:ilvl="0" w:tplc="EE06F246">
      <w:start w:val="1"/>
      <w:numFmt w:val="bullet"/>
      <w:lvlText w:val=""/>
      <w:lvlJc w:val="left"/>
      <w:pPr>
        <w:tabs>
          <w:tab w:val="num" w:pos="1080"/>
        </w:tabs>
        <w:ind w:left="1080" w:hanging="360"/>
      </w:pPr>
      <w:rPr>
        <w:rFonts w:ascii="Symbol" w:hAnsi="Symbol" w:hint="default"/>
        <w:sz w:val="1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3B1541AA"/>
    <w:multiLevelType w:val="hybridMultilevel"/>
    <w:tmpl w:val="CCFEAFD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15:restartNumberingAfterBreak="0">
    <w:nsid w:val="4AA42F5C"/>
    <w:multiLevelType w:val="hybridMultilevel"/>
    <w:tmpl w:val="17A6A49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50B922CB"/>
    <w:multiLevelType w:val="hybridMultilevel"/>
    <w:tmpl w:val="0E485AF2"/>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8" w15:restartNumberingAfterBreak="0">
    <w:nsid w:val="59DD2BC5"/>
    <w:multiLevelType w:val="hybridMultilevel"/>
    <w:tmpl w:val="9D1E0960"/>
    <w:lvl w:ilvl="0" w:tplc="10F4BA4E">
      <w:start w:val="1"/>
      <w:numFmt w:val="bullet"/>
      <w:lvlText w:val=""/>
      <w:lvlJc w:val="left"/>
      <w:pPr>
        <w:tabs>
          <w:tab w:val="num" w:pos="414"/>
        </w:tabs>
        <w:ind w:left="414" w:hanging="414"/>
      </w:pPr>
      <w:rPr>
        <w:rFonts w:ascii="Symbol" w:hAnsi="Symbol" w:hint="default"/>
      </w:rPr>
    </w:lvl>
    <w:lvl w:ilvl="1" w:tplc="04090003">
      <w:start w:val="1"/>
      <w:numFmt w:val="bullet"/>
      <w:lvlText w:val="o"/>
      <w:lvlJc w:val="left"/>
      <w:pPr>
        <w:tabs>
          <w:tab w:val="num" w:pos="720"/>
        </w:tabs>
        <w:ind w:left="720" w:hanging="360"/>
      </w:pPr>
      <w:rPr>
        <w:rFonts w:ascii="Courier New" w:hAnsi="Courier New"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9" w15:restartNumberingAfterBreak="0">
    <w:nsid w:val="683205F4"/>
    <w:multiLevelType w:val="multilevel"/>
    <w:tmpl w:val="7CAEA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EDC2185"/>
    <w:multiLevelType w:val="hybridMultilevel"/>
    <w:tmpl w:val="69EC1564"/>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080"/>
        </w:tabs>
        <w:ind w:left="1080" w:hanging="360"/>
      </w:pPr>
      <w:rPr>
        <w:rFonts w:cs="Times New Roman"/>
      </w:rPr>
    </w:lvl>
    <w:lvl w:ilvl="2" w:tplc="04090005">
      <w:start w:val="1"/>
      <w:numFmt w:val="decimal"/>
      <w:lvlText w:val="%3."/>
      <w:lvlJc w:val="left"/>
      <w:pPr>
        <w:tabs>
          <w:tab w:val="num" w:pos="1800"/>
        </w:tabs>
        <w:ind w:left="1800" w:hanging="360"/>
      </w:pPr>
      <w:rPr>
        <w:rFonts w:cs="Times New Roman"/>
      </w:rPr>
    </w:lvl>
    <w:lvl w:ilvl="3" w:tplc="04090001">
      <w:start w:val="1"/>
      <w:numFmt w:val="decimal"/>
      <w:lvlText w:val="%4."/>
      <w:lvlJc w:val="left"/>
      <w:pPr>
        <w:tabs>
          <w:tab w:val="num" w:pos="2520"/>
        </w:tabs>
        <w:ind w:left="2520" w:hanging="360"/>
      </w:pPr>
      <w:rPr>
        <w:rFonts w:cs="Times New Roman"/>
      </w:rPr>
    </w:lvl>
    <w:lvl w:ilvl="4" w:tplc="04090003">
      <w:start w:val="1"/>
      <w:numFmt w:val="decimal"/>
      <w:lvlText w:val="%5."/>
      <w:lvlJc w:val="left"/>
      <w:pPr>
        <w:tabs>
          <w:tab w:val="num" w:pos="3240"/>
        </w:tabs>
        <w:ind w:left="3240" w:hanging="360"/>
      </w:pPr>
      <w:rPr>
        <w:rFonts w:cs="Times New Roman"/>
      </w:rPr>
    </w:lvl>
    <w:lvl w:ilvl="5" w:tplc="04090005">
      <w:start w:val="1"/>
      <w:numFmt w:val="decimal"/>
      <w:lvlText w:val="%6."/>
      <w:lvlJc w:val="left"/>
      <w:pPr>
        <w:tabs>
          <w:tab w:val="num" w:pos="3960"/>
        </w:tabs>
        <w:ind w:left="3960" w:hanging="360"/>
      </w:pPr>
      <w:rPr>
        <w:rFonts w:cs="Times New Roman"/>
      </w:rPr>
    </w:lvl>
    <w:lvl w:ilvl="6" w:tplc="04090001">
      <w:start w:val="1"/>
      <w:numFmt w:val="decimal"/>
      <w:lvlText w:val="%7."/>
      <w:lvlJc w:val="left"/>
      <w:pPr>
        <w:tabs>
          <w:tab w:val="num" w:pos="4680"/>
        </w:tabs>
        <w:ind w:left="4680" w:hanging="360"/>
      </w:pPr>
      <w:rPr>
        <w:rFonts w:cs="Times New Roman"/>
      </w:rPr>
    </w:lvl>
    <w:lvl w:ilvl="7" w:tplc="04090003">
      <w:start w:val="1"/>
      <w:numFmt w:val="decimal"/>
      <w:lvlText w:val="%8."/>
      <w:lvlJc w:val="left"/>
      <w:pPr>
        <w:tabs>
          <w:tab w:val="num" w:pos="5400"/>
        </w:tabs>
        <w:ind w:left="5400" w:hanging="360"/>
      </w:pPr>
      <w:rPr>
        <w:rFonts w:cs="Times New Roman"/>
      </w:rPr>
    </w:lvl>
    <w:lvl w:ilvl="8" w:tplc="04090005">
      <w:start w:val="1"/>
      <w:numFmt w:val="decimal"/>
      <w:lvlText w:val="%9."/>
      <w:lvlJc w:val="left"/>
      <w:pPr>
        <w:tabs>
          <w:tab w:val="num" w:pos="6120"/>
        </w:tabs>
        <w:ind w:left="6120" w:hanging="360"/>
      </w:pPr>
      <w:rPr>
        <w:rFonts w:cs="Times New Roman"/>
      </w:rPr>
    </w:lvl>
  </w:abstractNum>
  <w:abstractNum w:abstractNumId="11" w15:restartNumberingAfterBreak="0">
    <w:nsid w:val="7FC32C10"/>
    <w:multiLevelType w:val="hybridMultilevel"/>
    <w:tmpl w:val="5C5EFCF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2"/>
  </w:num>
  <w:num w:numId="4">
    <w:abstractNumId w:val="3"/>
  </w:num>
  <w:num w:numId="5">
    <w:abstractNumId w:val="4"/>
  </w:num>
  <w:num w:numId="6">
    <w:abstractNumId w:val="9"/>
  </w:num>
  <w:num w:numId="7">
    <w:abstractNumId w:val="0"/>
  </w:num>
  <w:num w:numId="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1"/>
  </w:num>
  <w:num w:numId="10">
    <w:abstractNumId w:val="7"/>
  </w:num>
  <w:num w:numId="11">
    <w:abstractNumId w:val="8"/>
  </w:num>
  <w:num w:numId="12">
    <w:abstractNumId w:val="5"/>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0A62"/>
    <w:rsid w:val="00032EC5"/>
    <w:rsid w:val="00043067"/>
    <w:rsid w:val="00044382"/>
    <w:rsid w:val="000450CD"/>
    <w:rsid w:val="0005147F"/>
    <w:rsid w:val="0006670E"/>
    <w:rsid w:val="000878CF"/>
    <w:rsid w:val="00092D8D"/>
    <w:rsid w:val="000B3AC9"/>
    <w:rsid w:val="000B4148"/>
    <w:rsid w:val="000C6DE2"/>
    <w:rsid w:val="000E3393"/>
    <w:rsid w:val="00101136"/>
    <w:rsid w:val="00114451"/>
    <w:rsid w:val="00116085"/>
    <w:rsid w:val="00123582"/>
    <w:rsid w:val="00126186"/>
    <w:rsid w:val="00134F54"/>
    <w:rsid w:val="00143E32"/>
    <w:rsid w:val="0017487B"/>
    <w:rsid w:val="00181019"/>
    <w:rsid w:val="0018695A"/>
    <w:rsid w:val="001A7934"/>
    <w:rsid w:val="001C25A5"/>
    <w:rsid w:val="001C4B9C"/>
    <w:rsid w:val="001D09E4"/>
    <w:rsid w:val="001E1FD6"/>
    <w:rsid w:val="001F4B6D"/>
    <w:rsid w:val="002012B2"/>
    <w:rsid w:val="00203D03"/>
    <w:rsid w:val="00214ACB"/>
    <w:rsid w:val="00216C17"/>
    <w:rsid w:val="00216F8A"/>
    <w:rsid w:val="002227F1"/>
    <w:rsid w:val="0022472F"/>
    <w:rsid w:val="00232478"/>
    <w:rsid w:val="002406C6"/>
    <w:rsid w:val="0024081E"/>
    <w:rsid w:val="00245BF9"/>
    <w:rsid w:val="0026121A"/>
    <w:rsid w:val="002844DA"/>
    <w:rsid w:val="00295291"/>
    <w:rsid w:val="002A60B6"/>
    <w:rsid w:val="002A74E0"/>
    <w:rsid w:val="002B1D0A"/>
    <w:rsid w:val="002B73E0"/>
    <w:rsid w:val="002D6054"/>
    <w:rsid w:val="002D7307"/>
    <w:rsid w:val="002E40D3"/>
    <w:rsid w:val="002F1772"/>
    <w:rsid w:val="002F77EB"/>
    <w:rsid w:val="002F7B31"/>
    <w:rsid w:val="0031509D"/>
    <w:rsid w:val="00315776"/>
    <w:rsid w:val="00325494"/>
    <w:rsid w:val="003278F9"/>
    <w:rsid w:val="00327D6F"/>
    <w:rsid w:val="003356FE"/>
    <w:rsid w:val="00336950"/>
    <w:rsid w:val="00342BA3"/>
    <w:rsid w:val="003550C3"/>
    <w:rsid w:val="00356960"/>
    <w:rsid w:val="0037190D"/>
    <w:rsid w:val="0039194F"/>
    <w:rsid w:val="003A1121"/>
    <w:rsid w:val="003B67FC"/>
    <w:rsid w:val="003E2B95"/>
    <w:rsid w:val="003F2A7A"/>
    <w:rsid w:val="0040189D"/>
    <w:rsid w:val="004170DD"/>
    <w:rsid w:val="004228B0"/>
    <w:rsid w:val="00430ADA"/>
    <w:rsid w:val="00431DBA"/>
    <w:rsid w:val="00444A8F"/>
    <w:rsid w:val="00465756"/>
    <w:rsid w:val="00485F72"/>
    <w:rsid w:val="004A08F3"/>
    <w:rsid w:val="004A29F3"/>
    <w:rsid w:val="004B0A62"/>
    <w:rsid w:val="004B190D"/>
    <w:rsid w:val="004D11BE"/>
    <w:rsid w:val="004D4668"/>
    <w:rsid w:val="004E7CED"/>
    <w:rsid w:val="004F1712"/>
    <w:rsid w:val="004F63B7"/>
    <w:rsid w:val="00502FE5"/>
    <w:rsid w:val="00511BC1"/>
    <w:rsid w:val="00520C08"/>
    <w:rsid w:val="005438CD"/>
    <w:rsid w:val="00562ACE"/>
    <w:rsid w:val="005807F4"/>
    <w:rsid w:val="005811FF"/>
    <w:rsid w:val="0058255C"/>
    <w:rsid w:val="00592B5B"/>
    <w:rsid w:val="0059783A"/>
    <w:rsid w:val="005C5483"/>
    <w:rsid w:val="005C6195"/>
    <w:rsid w:val="005D3E51"/>
    <w:rsid w:val="005D3F88"/>
    <w:rsid w:val="005D7CC4"/>
    <w:rsid w:val="005E3CC8"/>
    <w:rsid w:val="005F16E7"/>
    <w:rsid w:val="0060435D"/>
    <w:rsid w:val="00620907"/>
    <w:rsid w:val="00626C7F"/>
    <w:rsid w:val="00637821"/>
    <w:rsid w:val="0064505F"/>
    <w:rsid w:val="00657150"/>
    <w:rsid w:val="00657AC1"/>
    <w:rsid w:val="006637CA"/>
    <w:rsid w:val="00665BA3"/>
    <w:rsid w:val="00667C74"/>
    <w:rsid w:val="006817C0"/>
    <w:rsid w:val="0068669D"/>
    <w:rsid w:val="00690CDF"/>
    <w:rsid w:val="006964CA"/>
    <w:rsid w:val="006B4358"/>
    <w:rsid w:val="006B6619"/>
    <w:rsid w:val="006B7A0B"/>
    <w:rsid w:val="006E3E2B"/>
    <w:rsid w:val="006F44C4"/>
    <w:rsid w:val="0070324F"/>
    <w:rsid w:val="00711F93"/>
    <w:rsid w:val="00715EC2"/>
    <w:rsid w:val="00720CBE"/>
    <w:rsid w:val="007279B3"/>
    <w:rsid w:val="007338EB"/>
    <w:rsid w:val="00736DEE"/>
    <w:rsid w:val="007410C7"/>
    <w:rsid w:val="00741FA5"/>
    <w:rsid w:val="00762565"/>
    <w:rsid w:val="00764F7F"/>
    <w:rsid w:val="00766238"/>
    <w:rsid w:val="007665E9"/>
    <w:rsid w:val="00767056"/>
    <w:rsid w:val="00771AA5"/>
    <w:rsid w:val="00784B06"/>
    <w:rsid w:val="0078522E"/>
    <w:rsid w:val="0078740D"/>
    <w:rsid w:val="007B15D8"/>
    <w:rsid w:val="007B322D"/>
    <w:rsid w:val="007B381D"/>
    <w:rsid w:val="007B4B6C"/>
    <w:rsid w:val="007D5559"/>
    <w:rsid w:val="007D77EF"/>
    <w:rsid w:val="007E2CDE"/>
    <w:rsid w:val="007F2BE9"/>
    <w:rsid w:val="007F65C4"/>
    <w:rsid w:val="008044A3"/>
    <w:rsid w:val="00817D8E"/>
    <w:rsid w:val="00841D0A"/>
    <w:rsid w:val="00847575"/>
    <w:rsid w:val="0086276B"/>
    <w:rsid w:val="00862F7E"/>
    <w:rsid w:val="0089033B"/>
    <w:rsid w:val="008942A8"/>
    <w:rsid w:val="0089542C"/>
    <w:rsid w:val="008C0F0D"/>
    <w:rsid w:val="008C24D6"/>
    <w:rsid w:val="008E2763"/>
    <w:rsid w:val="008F6957"/>
    <w:rsid w:val="009141DD"/>
    <w:rsid w:val="009338D1"/>
    <w:rsid w:val="00980C92"/>
    <w:rsid w:val="00981863"/>
    <w:rsid w:val="00982D4C"/>
    <w:rsid w:val="00990772"/>
    <w:rsid w:val="009E38B0"/>
    <w:rsid w:val="009E5345"/>
    <w:rsid w:val="00A06560"/>
    <w:rsid w:val="00A10918"/>
    <w:rsid w:val="00A25906"/>
    <w:rsid w:val="00A308FB"/>
    <w:rsid w:val="00A320E2"/>
    <w:rsid w:val="00A338B0"/>
    <w:rsid w:val="00A719B1"/>
    <w:rsid w:val="00A81BD8"/>
    <w:rsid w:val="00AA715B"/>
    <w:rsid w:val="00AB779F"/>
    <w:rsid w:val="00AC0C4E"/>
    <w:rsid w:val="00AC62A0"/>
    <w:rsid w:val="00AC74DF"/>
    <w:rsid w:val="00AD0FAA"/>
    <w:rsid w:val="00AD7D5A"/>
    <w:rsid w:val="00AE7660"/>
    <w:rsid w:val="00B0640C"/>
    <w:rsid w:val="00B11639"/>
    <w:rsid w:val="00B11F48"/>
    <w:rsid w:val="00B12E5A"/>
    <w:rsid w:val="00B17169"/>
    <w:rsid w:val="00B2199A"/>
    <w:rsid w:val="00B3448B"/>
    <w:rsid w:val="00B375FA"/>
    <w:rsid w:val="00B44226"/>
    <w:rsid w:val="00B53800"/>
    <w:rsid w:val="00B56DC1"/>
    <w:rsid w:val="00B61638"/>
    <w:rsid w:val="00B65630"/>
    <w:rsid w:val="00B659C3"/>
    <w:rsid w:val="00B837E8"/>
    <w:rsid w:val="00BA67CB"/>
    <w:rsid w:val="00BE29DF"/>
    <w:rsid w:val="00BE3A04"/>
    <w:rsid w:val="00BE76AC"/>
    <w:rsid w:val="00BF23CF"/>
    <w:rsid w:val="00C06C45"/>
    <w:rsid w:val="00C075A2"/>
    <w:rsid w:val="00C23AA8"/>
    <w:rsid w:val="00C26742"/>
    <w:rsid w:val="00C40FBA"/>
    <w:rsid w:val="00C451BF"/>
    <w:rsid w:val="00C54FEE"/>
    <w:rsid w:val="00C743AF"/>
    <w:rsid w:val="00C83BDB"/>
    <w:rsid w:val="00CA3A48"/>
    <w:rsid w:val="00CA4028"/>
    <w:rsid w:val="00CB4B32"/>
    <w:rsid w:val="00CC4DBE"/>
    <w:rsid w:val="00CD5BB4"/>
    <w:rsid w:val="00CE05FC"/>
    <w:rsid w:val="00CE2799"/>
    <w:rsid w:val="00CF4646"/>
    <w:rsid w:val="00D00FBD"/>
    <w:rsid w:val="00D1346E"/>
    <w:rsid w:val="00D248FA"/>
    <w:rsid w:val="00D25C75"/>
    <w:rsid w:val="00D40F54"/>
    <w:rsid w:val="00D4672E"/>
    <w:rsid w:val="00D50000"/>
    <w:rsid w:val="00D669A2"/>
    <w:rsid w:val="00D753EF"/>
    <w:rsid w:val="00D768AE"/>
    <w:rsid w:val="00D87912"/>
    <w:rsid w:val="00D92C23"/>
    <w:rsid w:val="00DA5AED"/>
    <w:rsid w:val="00DC0067"/>
    <w:rsid w:val="00DC5C0F"/>
    <w:rsid w:val="00DD1120"/>
    <w:rsid w:val="00DE6BF7"/>
    <w:rsid w:val="00DF707A"/>
    <w:rsid w:val="00E01488"/>
    <w:rsid w:val="00E13438"/>
    <w:rsid w:val="00E14D45"/>
    <w:rsid w:val="00E203C8"/>
    <w:rsid w:val="00E31ACF"/>
    <w:rsid w:val="00E478D2"/>
    <w:rsid w:val="00E5656B"/>
    <w:rsid w:val="00E57669"/>
    <w:rsid w:val="00E705F2"/>
    <w:rsid w:val="00E725B7"/>
    <w:rsid w:val="00E804AF"/>
    <w:rsid w:val="00E860E3"/>
    <w:rsid w:val="00E9626D"/>
    <w:rsid w:val="00EA3655"/>
    <w:rsid w:val="00EB05BF"/>
    <w:rsid w:val="00EB277F"/>
    <w:rsid w:val="00EB3DD8"/>
    <w:rsid w:val="00ED698F"/>
    <w:rsid w:val="00EE0BDC"/>
    <w:rsid w:val="00EE4F67"/>
    <w:rsid w:val="00EF12F9"/>
    <w:rsid w:val="00EF4769"/>
    <w:rsid w:val="00F0083E"/>
    <w:rsid w:val="00F05B14"/>
    <w:rsid w:val="00F06026"/>
    <w:rsid w:val="00F1120B"/>
    <w:rsid w:val="00F22686"/>
    <w:rsid w:val="00F2762C"/>
    <w:rsid w:val="00F511BB"/>
    <w:rsid w:val="00F6677D"/>
    <w:rsid w:val="00F72ADB"/>
    <w:rsid w:val="00F84BEA"/>
    <w:rsid w:val="00F87562"/>
    <w:rsid w:val="00F92DF3"/>
    <w:rsid w:val="00FD1B51"/>
    <w:rsid w:val="00FD51DE"/>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04382FA-342D-47AD-9F4C-E2794B4D8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44C4"/>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orDepartment">
    <w:name w:val="Title or Department"/>
    <w:rsid w:val="004B0A62"/>
    <w:rPr>
      <w:rFonts w:ascii="Calibri" w:hAnsi="Calibri" w:cs="Times New Roman"/>
      <w:b/>
      <w:bCs/>
      <w:color w:val="C00000"/>
    </w:rPr>
  </w:style>
  <w:style w:type="character" w:customStyle="1" w:styleId="Subject">
    <w:name w:val="Subject:"/>
    <w:rsid w:val="004B0A62"/>
    <w:rPr>
      <w:rFonts w:ascii="Calibri" w:hAnsi="Calibri" w:cs="Times New Roman"/>
      <w:b/>
      <w:bCs/>
      <w:color w:val="7C6440"/>
    </w:rPr>
  </w:style>
  <w:style w:type="character" w:customStyle="1" w:styleId="PlaceDate">
    <w:name w:val="Place &amp; Date"/>
    <w:rsid w:val="004B0A62"/>
    <w:rPr>
      <w:rFonts w:ascii="Calibri" w:hAnsi="Calibri" w:cs="Times New Roman"/>
      <w:color w:val="7C7C7C"/>
    </w:rPr>
  </w:style>
  <w:style w:type="character" w:styleId="Hyperlink">
    <w:name w:val="Hyperlink"/>
    <w:rsid w:val="000878CF"/>
    <w:rPr>
      <w:rFonts w:cs="Times New Roman"/>
      <w:color w:val="BD392D"/>
      <w:u w:val="single"/>
      <w:effect w:val="none"/>
    </w:rPr>
  </w:style>
  <w:style w:type="paragraph" w:styleId="BalloonText">
    <w:name w:val="Balloon Text"/>
    <w:basedOn w:val="Normal"/>
    <w:link w:val="BalloonTextChar"/>
    <w:semiHidden/>
    <w:rsid w:val="006964CA"/>
    <w:rPr>
      <w:rFonts w:ascii="Tahoma" w:hAnsi="Tahoma" w:cs="Tahoma"/>
      <w:sz w:val="16"/>
      <w:szCs w:val="16"/>
    </w:rPr>
  </w:style>
  <w:style w:type="character" w:customStyle="1" w:styleId="BalloonTextChar">
    <w:name w:val="Balloon Text Char"/>
    <w:link w:val="BalloonText"/>
    <w:semiHidden/>
    <w:locked/>
    <w:rsid w:val="008C24D6"/>
    <w:rPr>
      <w:rFonts w:cs="Times New Roman"/>
      <w:sz w:val="2"/>
    </w:rPr>
  </w:style>
  <w:style w:type="character" w:styleId="CommentReference">
    <w:name w:val="annotation reference"/>
    <w:semiHidden/>
    <w:rsid w:val="005D3E51"/>
    <w:rPr>
      <w:rFonts w:cs="Times New Roman"/>
      <w:sz w:val="16"/>
      <w:szCs w:val="16"/>
    </w:rPr>
  </w:style>
  <w:style w:type="paragraph" w:styleId="CommentText">
    <w:name w:val="annotation text"/>
    <w:basedOn w:val="Normal"/>
    <w:link w:val="CommentTextChar"/>
    <w:semiHidden/>
    <w:rsid w:val="005D3E51"/>
    <w:rPr>
      <w:sz w:val="20"/>
      <w:szCs w:val="20"/>
    </w:rPr>
  </w:style>
  <w:style w:type="character" w:customStyle="1" w:styleId="CommentTextChar">
    <w:name w:val="Comment Text Char"/>
    <w:link w:val="CommentText"/>
    <w:semiHidden/>
    <w:locked/>
    <w:rsid w:val="008C24D6"/>
    <w:rPr>
      <w:rFonts w:cs="Times New Roman"/>
      <w:sz w:val="20"/>
      <w:szCs w:val="20"/>
    </w:rPr>
  </w:style>
  <w:style w:type="paragraph" w:styleId="CommentSubject">
    <w:name w:val="annotation subject"/>
    <w:basedOn w:val="CommentText"/>
    <w:next w:val="CommentText"/>
    <w:link w:val="CommentSubjectChar"/>
    <w:semiHidden/>
    <w:rsid w:val="005D3E51"/>
    <w:rPr>
      <w:b/>
      <w:bCs/>
    </w:rPr>
  </w:style>
  <w:style w:type="character" w:customStyle="1" w:styleId="CommentSubjectChar">
    <w:name w:val="Comment Subject Char"/>
    <w:link w:val="CommentSubject"/>
    <w:semiHidden/>
    <w:locked/>
    <w:rsid w:val="008C24D6"/>
    <w:rPr>
      <w:rFonts w:cs="Times New Roman"/>
      <w:b/>
      <w:bCs/>
      <w:sz w:val="20"/>
      <w:szCs w:val="20"/>
    </w:rPr>
  </w:style>
  <w:style w:type="character" w:styleId="Emphasis">
    <w:name w:val="Emphasis"/>
    <w:qFormat/>
    <w:rsid w:val="00AC0C4E"/>
    <w:rPr>
      <w:rFonts w:cs="Times New Roman"/>
      <w:i/>
      <w:iCs/>
    </w:rPr>
  </w:style>
  <w:style w:type="paragraph" w:customStyle="1" w:styleId="mainhead">
    <w:name w:val="mainhead"/>
    <w:basedOn w:val="Normal"/>
    <w:rsid w:val="0086276B"/>
    <w:pPr>
      <w:spacing w:before="240" w:line="360" w:lineRule="exact"/>
    </w:pPr>
    <w:rPr>
      <w:b/>
      <w:sz w:val="36"/>
      <w:szCs w:val="20"/>
      <w:lang w:val="en-GB"/>
    </w:rPr>
  </w:style>
  <w:style w:type="character" w:styleId="FollowedHyperlink">
    <w:name w:val="FollowedHyperlink"/>
    <w:rsid w:val="00C23AA8"/>
    <w:rPr>
      <w:rFonts w:cs="Times New Roman"/>
      <w:color w:val="800080"/>
      <w:u w:val="single"/>
    </w:rPr>
  </w:style>
  <w:style w:type="paragraph" w:styleId="NormalWeb">
    <w:name w:val="Normal (Web)"/>
    <w:basedOn w:val="Normal"/>
    <w:rsid w:val="00D753EF"/>
    <w:pPr>
      <w:spacing w:before="100" w:beforeAutospacing="1" w:after="100" w:afterAutospacing="1"/>
    </w:pPr>
  </w:style>
  <w:style w:type="character" w:styleId="Strong">
    <w:name w:val="Strong"/>
    <w:uiPriority w:val="22"/>
    <w:qFormat/>
    <w:rsid w:val="00D753EF"/>
    <w:rPr>
      <w:rFonts w:cs="Times New Roman"/>
      <w:b/>
      <w:bCs/>
    </w:rPr>
  </w:style>
  <w:style w:type="paragraph" w:styleId="Header">
    <w:name w:val="header"/>
    <w:basedOn w:val="Normal"/>
    <w:link w:val="HeaderChar"/>
    <w:rsid w:val="00F2762C"/>
    <w:pPr>
      <w:tabs>
        <w:tab w:val="center" w:pos="4320"/>
        <w:tab w:val="right" w:pos="8640"/>
      </w:tabs>
    </w:pPr>
  </w:style>
  <w:style w:type="character" w:customStyle="1" w:styleId="HeaderChar">
    <w:name w:val="Header Char"/>
    <w:link w:val="Header"/>
    <w:semiHidden/>
    <w:locked/>
    <w:rsid w:val="008C24D6"/>
    <w:rPr>
      <w:rFonts w:cs="Times New Roman"/>
      <w:sz w:val="24"/>
      <w:szCs w:val="24"/>
    </w:rPr>
  </w:style>
  <w:style w:type="paragraph" w:styleId="Footer">
    <w:name w:val="footer"/>
    <w:basedOn w:val="Normal"/>
    <w:link w:val="FooterChar"/>
    <w:rsid w:val="00F2762C"/>
    <w:pPr>
      <w:tabs>
        <w:tab w:val="center" w:pos="4320"/>
        <w:tab w:val="right" w:pos="8640"/>
      </w:tabs>
    </w:pPr>
  </w:style>
  <w:style w:type="character" w:customStyle="1" w:styleId="FooterChar">
    <w:name w:val="Footer Char"/>
    <w:link w:val="Footer"/>
    <w:semiHidden/>
    <w:locked/>
    <w:rsid w:val="008C24D6"/>
    <w:rPr>
      <w:rFonts w:cs="Times New Roman"/>
      <w:sz w:val="24"/>
      <w:szCs w:val="24"/>
    </w:rPr>
  </w:style>
  <w:style w:type="character" w:customStyle="1" w:styleId="PlainTextChar">
    <w:name w:val="Plain Text Char"/>
    <w:locked/>
    <w:rsid w:val="002A60B6"/>
    <w:rPr>
      <w:rFonts w:ascii="Consolas" w:hAnsi="Consolas"/>
    </w:rPr>
  </w:style>
  <w:style w:type="paragraph" w:styleId="PlainText">
    <w:name w:val="Plain Text"/>
    <w:basedOn w:val="Normal"/>
    <w:link w:val="PlainTextChar1"/>
    <w:rsid w:val="002A60B6"/>
    <w:rPr>
      <w:rFonts w:ascii="Consolas" w:hAnsi="Consolas"/>
      <w:sz w:val="20"/>
      <w:szCs w:val="20"/>
    </w:rPr>
  </w:style>
  <w:style w:type="character" w:customStyle="1" w:styleId="PlainTextChar1">
    <w:name w:val="Plain Text Char1"/>
    <w:link w:val="PlainText"/>
    <w:semiHidden/>
    <w:locked/>
    <w:rsid w:val="008C24D6"/>
    <w:rPr>
      <w:rFonts w:ascii="Courier New" w:hAnsi="Courier New" w:cs="Courier New"/>
      <w:sz w:val="20"/>
      <w:szCs w:val="20"/>
    </w:rPr>
  </w:style>
  <w:style w:type="paragraph" w:customStyle="1" w:styleId="Default">
    <w:name w:val="Default"/>
    <w:rsid w:val="00CC4DBE"/>
    <w:pPr>
      <w:widowControl w:val="0"/>
      <w:autoSpaceDE w:val="0"/>
      <w:autoSpaceDN w:val="0"/>
      <w:adjustRightInd w:val="0"/>
    </w:pPr>
    <w:rPr>
      <w:rFonts w:eastAsia="MS Mincho"/>
      <w:color w:val="000000"/>
      <w:sz w:val="24"/>
      <w:szCs w:val="24"/>
      <w:lang w:val="en-GB" w:eastAsia="ja-JP"/>
    </w:rPr>
  </w:style>
  <w:style w:type="paragraph" w:customStyle="1" w:styleId="ac-01">
    <w:name w:val="ac-01"/>
    <w:basedOn w:val="Default"/>
    <w:next w:val="Default"/>
    <w:rsid w:val="00CC4DBE"/>
    <w:rPr>
      <w:color w:val="auto"/>
    </w:rPr>
  </w:style>
  <w:style w:type="paragraph" w:styleId="Title">
    <w:name w:val="Title"/>
    <w:basedOn w:val="Normal"/>
    <w:link w:val="TitleChar"/>
    <w:qFormat/>
    <w:locked/>
    <w:rsid w:val="00CC4DBE"/>
    <w:pPr>
      <w:jc w:val="center"/>
    </w:pPr>
    <w:rPr>
      <w:b/>
      <w:szCs w:val="20"/>
      <w:lang w:eastAsia="en-GB"/>
    </w:rPr>
  </w:style>
  <w:style w:type="character" w:customStyle="1" w:styleId="TitleChar">
    <w:name w:val="Title Char"/>
    <w:link w:val="Title"/>
    <w:locked/>
    <w:rsid w:val="008C24D6"/>
    <w:rPr>
      <w:rFonts w:ascii="Cambria" w:hAnsi="Cambria" w:cs="Times New Roman"/>
      <w:b/>
      <w:bCs/>
      <w:kern w:val="28"/>
      <w:sz w:val="32"/>
      <w:szCs w:val="32"/>
    </w:rPr>
  </w:style>
  <w:style w:type="numbering" w:customStyle="1" w:styleId="Style1">
    <w:name w:val="Style1"/>
    <w:rsid w:val="00273B7C"/>
    <w:pPr>
      <w:numPr>
        <w:numId w:val="1"/>
      </w:numPr>
    </w:pPr>
  </w:style>
  <w:style w:type="numbering" w:customStyle="1" w:styleId="Style2">
    <w:name w:val="Style2"/>
    <w:rsid w:val="00273B7C"/>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
      <w:marLeft w:val="0"/>
      <w:marRight w:val="0"/>
      <w:marTop w:val="0"/>
      <w:marBottom w:val="0"/>
      <w:divBdr>
        <w:top w:val="none" w:sz="0" w:space="0" w:color="auto"/>
        <w:left w:val="none" w:sz="0" w:space="0" w:color="auto"/>
        <w:bottom w:val="none" w:sz="0" w:space="0" w:color="auto"/>
        <w:right w:val="none" w:sz="0" w:space="0" w:color="auto"/>
      </w:divBdr>
    </w:div>
    <w:div w:id="11">
      <w:marLeft w:val="0"/>
      <w:marRight w:val="0"/>
      <w:marTop w:val="0"/>
      <w:marBottom w:val="0"/>
      <w:divBdr>
        <w:top w:val="none" w:sz="0" w:space="0" w:color="auto"/>
        <w:left w:val="none" w:sz="0" w:space="0" w:color="auto"/>
        <w:bottom w:val="none" w:sz="0" w:space="0" w:color="auto"/>
        <w:right w:val="none" w:sz="0" w:space="0" w:color="auto"/>
      </w:divBdr>
      <w:divsChild>
        <w:div w:id="9">
          <w:marLeft w:val="0"/>
          <w:marRight w:val="0"/>
          <w:marTop w:val="0"/>
          <w:marBottom w:val="0"/>
          <w:divBdr>
            <w:top w:val="none" w:sz="0" w:space="0" w:color="auto"/>
            <w:left w:val="none" w:sz="0" w:space="0" w:color="auto"/>
            <w:bottom w:val="none" w:sz="0" w:space="0" w:color="auto"/>
            <w:right w:val="none" w:sz="0" w:space="0" w:color="auto"/>
          </w:divBdr>
          <w:divsChild>
            <w:div w:id="15">
              <w:marLeft w:val="0"/>
              <w:marRight w:val="2000"/>
              <w:marTop w:val="0"/>
              <w:marBottom w:val="0"/>
              <w:divBdr>
                <w:top w:val="none" w:sz="0" w:space="0" w:color="auto"/>
                <w:left w:val="none" w:sz="0" w:space="0" w:color="auto"/>
                <w:bottom w:val="none" w:sz="0" w:space="0" w:color="auto"/>
                <w:right w:val="none" w:sz="0" w:space="0" w:color="auto"/>
              </w:divBdr>
              <w:divsChild>
                <w:div w:id="1">
                  <w:marLeft w:val="0"/>
                  <w:marRight w:val="0"/>
                  <w:marTop w:val="0"/>
                  <w:marBottom w:val="100"/>
                  <w:divBdr>
                    <w:top w:val="none" w:sz="0" w:space="0" w:color="auto"/>
                    <w:left w:val="none" w:sz="0" w:space="0" w:color="auto"/>
                    <w:bottom w:val="none" w:sz="0" w:space="0" w:color="auto"/>
                    <w:right w:val="none" w:sz="0" w:space="0" w:color="auto"/>
                  </w:divBdr>
                  <w:divsChild>
                    <w:div w:id="12">
                      <w:marLeft w:val="100"/>
                      <w:marRight w:val="100"/>
                      <w:marTop w:val="0"/>
                      <w:marBottom w:val="0"/>
                      <w:divBdr>
                        <w:top w:val="none" w:sz="0" w:space="0" w:color="auto"/>
                        <w:left w:val="none" w:sz="0" w:space="0" w:color="auto"/>
                        <w:bottom w:val="none" w:sz="0" w:space="0" w:color="auto"/>
                        <w:right w:val="none" w:sz="0" w:space="0" w:color="auto"/>
                      </w:divBdr>
                      <w:divsChild>
                        <w:div w:id="5">
                          <w:marLeft w:val="0"/>
                          <w:marRight w:val="0"/>
                          <w:marTop w:val="0"/>
                          <w:marBottom w:val="0"/>
                          <w:divBdr>
                            <w:top w:val="none" w:sz="0" w:space="0" w:color="auto"/>
                            <w:left w:val="none" w:sz="0" w:space="0" w:color="auto"/>
                            <w:bottom w:val="none" w:sz="0" w:space="0" w:color="auto"/>
                            <w:right w:val="none" w:sz="0" w:space="0" w:color="auto"/>
                          </w:divBdr>
                          <w:divsChild>
                            <w:div w:id="24">
                              <w:marLeft w:val="0"/>
                              <w:marRight w:val="0"/>
                              <w:marTop w:val="0"/>
                              <w:marBottom w:val="0"/>
                              <w:divBdr>
                                <w:top w:val="none" w:sz="0" w:space="0" w:color="auto"/>
                                <w:left w:val="none" w:sz="0" w:space="0" w:color="auto"/>
                                <w:bottom w:val="none" w:sz="0" w:space="0" w:color="auto"/>
                                <w:right w:val="none" w:sz="0" w:space="0" w:color="auto"/>
                              </w:divBdr>
                              <w:divsChild>
                                <w:div w:id="10">
                                  <w:marLeft w:val="0"/>
                                  <w:marRight w:val="0"/>
                                  <w:marTop w:val="0"/>
                                  <w:marBottom w:val="0"/>
                                  <w:divBdr>
                                    <w:top w:val="none" w:sz="0" w:space="0" w:color="auto"/>
                                    <w:left w:val="none" w:sz="0" w:space="0" w:color="auto"/>
                                    <w:bottom w:val="none" w:sz="0" w:space="0" w:color="auto"/>
                                    <w:right w:val="none" w:sz="0" w:space="0" w:color="auto"/>
                                  </w:divBdr>
                                </w:div>
                              </w:divsChild>
                            </w:div>
                            <w:div w:id="26">
                              <w:marLeft w:val="0"/>
                              <w:marRight w:val="0"/>
                              <w:marTop w:val="0"/>
                              <w:marBottom w:val="0"/>
                              <w:divBdr>
                                <w:top w:val="none" w:sz="0" w:space="0" w:color="auto"/>
                                <w:left w:val="none" w:sz="0" w:space="0" w:color="auto"/>
                                <w:bottom w:val="none" w:sz="0" w:space="0" w:color="auto"/>
                                <w:right w:val="none" w:sz="0" w:space="0" w:color="auto"/>
                              </w:divBdr>
                              <w:divsChild>
                                <w:div w:id="19">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
      <w:marLeft w:val="0"/>
      <w:marRight w:val="0"/>
      <w:marTop w:val="0"/>
      <w:marBottom w:val="0"/>
      <w:divBdr>
        <w:top w:val="none" w:sz="0" w:space="0" w:color="auto"/>
        <w:left w:val="none" w:sz="0" w:space="0" w:color="auto"/>
        <w:bottom w:val="none" w:sz="0" w:space="0" w:color="auto"/>
        <w:right w:val="none" w:sz="0" w:space="0" w:color="auto"/>
      </w:divBdr>
      <w:divsChild>
        <w:div w:id="22">
          <w:marLeft w:val="0"/>
          <w:marRight w:val="0"/>
          <w:marTop w:val="0"/>
          <w:marBottom w:val="0"/>
          <w:divBdr>
            <w:top w:val="none" w:sz="0" w:space="0" w:color="auto"/>
            <w:left w:val="none" w:sz="0" w:space="0" w:color="auto"/>
            <w:bottom w:val="none" w:sz="0" w:space="0" w:color="auto"/>
            <w:right w:val="none" w:sz="0" w:space="0" w:color="auto"/>
          </w:divBdr>
          <w:divsChild>
            <w:div w:id="4">
              <w:marLeft w:val="0"/>
              <w:marRight w:val="3000"/>
              <w:marTop w:val="0"/>
              <w:marBottom w:val="0"/>
              <w:divBdr>
                <w:top w:val="none" w:sz="0" w:space="0" w:color="auto"/>
                <w:left w:val="none" w:sz="0" w:space="0" w:color="auto"/>
                <w:bottom w:val="none" w:sz="0" w:space="0" w:color="auto"/>
                <w:right w:val="none" w:sz="0" w:space="0" w:color="auto"/>
              </w:divBdr>
              <w:divsChild>
                <w:div w:id="7">
                  <w:marLeft w:val="0"/>
                  <w:marRight w:val="0"/>
                  <w:marTop w:val="0"/>
                  <w:marBottom w:val="150"/>
                  <w:divBdr>
                    <w:top w:val="none" w:sz="0" w:space="0" w:color="auto"/>
                    <w:left w:val="none" w:sz="0" w:space="0" w:color="auto"/>
                    <w:bottom w:val="none" w:sz="0" w:space="0" w:color="auto"/>
                    <w:right w:val="none" w:sz="0" w:space="0" w:color="auto"/>
                  </w:divBdr>
                  <w:divsChild>
                    <w:div w:id="8">
                      <w:marLeft w:val="150"/>
                      <w:marRight w:val="150"/>
                      <w:marTop w:val="0"/>
                      <w:marBottom w:val="0"/>
                      <w:divBdr>
                        <w:top w:val="none" w:sz="0" w:space="0" w:color="auto"/>
                        <w:left w:val="none" w:sz="0" w:space="0" w:color="auto"/>
                        <w:bottom w:val="none" w:sz="0" w:space="0" w:color="auto"/>
                        <w:right w:val="none" w:sz="0" w:space="0" w:color="auto"/>
                      </w:divBdr>
                      <w:divsChild>
                        <w:div w:id="18">
                          <w:marLeft w:val="0"/>
                          <w:marRight w:val="0"/>
                          <w:marTop w:val="0"/>
                          <w:marBottom w:val="0"/>
                          <w:divBdr>
                            <w:top w:val="none" w:sz="0" w:space="0" w:color="auto"/>
                            <w:left w:val="none" w:sz="0" w:space="0" w:color="auto"/>
                            <w:bottom w:val="none" w:sz="0" w:space="0" w:color="auto"/>
                            <w:right w:val="none" w:sz="0" w:space="0" w:color="auto"/>
                          </w:divBdr>
                          <w:divsChild>
                            <w:div w:id="17">
                              <w:marLeft w:val="0"/>
                              <w:marRight w:val="0"/>
                              <w:marTop w:val="0"/>
                              <w:marBottom w:val="0"/>
                              <w:divBdr>
                                <w:top w:val="none" w:sz="0" w:space="0" w:color="auto"/>
                                <w:left w:val="none" w:sz="0" w:space="0" w:color="auto"/>
                                <w:bottom w:val="none" w:sz="0" w:space="0" w:color="auto"/>
                                <w:right w:val="none" w:sz="0" w:space="0" w:color="auto"/>
                              </w:divBdr>
                            </w:div>
                            <w:div w:id="25">
                              <w:marLeft w:val="0"/>
                              <w:marRight w:val="0"/>
                              <w:marTop w:val="0"/>
                              <w:marBottom w:val="0"/>
                              <w:divBdr>
                                <w:top w:val="none" w:sz="0" w:space="0" w:color="auto"/>
                                <w:left w:val="none" w:sz="0" w:space="0" w:color="auto"/>
                                <w:bottom w:val="none" w:sz="0" w:space="0" w:color="auto"/>
                                <w:right w:val="none" w:sz="0" w:space="0" w:color="auto"/>
                              </w:divBdr>
                              <w:divsChild>
                                <w:div w:id="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
      <w:marLeft w:val="0"/>
      <w:marRight w:val="0"/>
      <w:marTop w:val="0"/>
      <w:marBottom w:val="0"/>
      <w:divBdr>
        <w:top w:val="none" w:sz="0" w:space="0" w:color="auto"/>
        <w:left w:val="none" w:sz="0" w:space="0" w:color="auto"/>
        <w:bottom w:val="none" w:sz="0" w:space="0" w:color="auto"/>
        <w:right w:val="none" w:sz="0" w:space="0" w:color="auto"/>
      </w:divBdr>
      <w:divsChild>
        <w:div w:id="20">
          <w:marLeft w:val="0"/>
          <w:marRight w:val="0"/>
          <w:marTop w:val="0"/>
          <w:marBottom w:val="0"/>
          <w:divBdr>
            <w:top w:val="none" w:sz="0" w:space="0" w:color="auto"/>
            <w:left w:val="none" w:sz="0" w:space="0" w:color="auto"/>
            <w:bottom w:val="single" w:sz="8" w:space="1" w:color="auto"/>
            <w:right w:val="none" w:sz="0" w:space="0" w:color="auto"/>
          </w:divBdr>
        </w:div>
      </w:divsChild>
    </w:div>
    <w:div w:id="23">
      <w:marLeft w:val="0"/>
      <w:marRight w:val="0"/>
      <w:marTop w:val="0"/>
      <w:marBottom w:val="0"/>
      <w:divBdr>
        <w:top w:val="none" w:sz="0" w:space="0" w:color="auto"/>
        <w:left w:val="none" w:sz="0" w:space="0" w:color="auto"/>
        <w:bottom w:val="none" w:sz="0" w:space="0" w:color="auto"/>
        <w:right w:val="none" w:sz="0" w:space="0" w:color="auto"/>
      </w:divBdr>
    </w:div>
    <w:div w:id="29">
      <w:marLeft w:val="0"/>
      <w:marRight w:val="0"/>
      <w:marTop w:val="0"/>
      <w:marBottom w:val="0"/>
      <w:divBdr>
        <w:top w:val="none" w:sz="0" w:space="0" w:color="auto"/>
        <w:left w:val="none" w:sz="0" w:space="0" w:color="auto"/>
        <w:bottom w:val="none" w:sz="0" w:space="0" w:color="auto"/>
        <w:right w:val="none" w:sz="0" w:space="0" w:color="auto"/>
      </w:divBdr>
    </w:div>
    <w:div w:id="30">
      <w:marLeft w:val="0"/>
      <w:marRight w:val="0"/>
      <w:marTop w:val="0"/>
      <w:marBottom w:val="0"/>
      <w:divBdr>
        <w:top w:val="none" w:sz="0" w:space="0" w:color="auto"/>
        <w:left w:val="none" w:sz="0" w:space="0" w:color="auto"/>
        <w:bottom w:val="none" w:sz="0" w:space="0" w:color="auto"/>
        <w:right w:val="none" w:sz="0" w:space="0" w:color="auto"/>
      </w:divBdr>
    </w:div>
    <w:div w:id="31">
      <w:marLeft w:val="0"/>
      <w:marRight w:val="0"/>
      <w:marTop w:val="0"/>
      <w:marBottom w:val="0"/>
      <w:divBdr>
        <w:top w:val="none" w:sz="0" w:space="0" w:color="auto"/>
        <w:left w:val="none" w:sz="0" w:space="0" w:color="auto"/>
        <w:bottom w:val="none" w:sz="0" w:space="0" w:color="auto"/>
        <w:right w:val="none" w:sz="0" w:space="0" w:color="auto"/>
      </w:divBdr>
    </w:div>
    <w:div w:id="32">
      <w:marLeft w:val="0"/>
      <w:marRight w:val="0"/>
      <w:marTop w:val="0"/>
      <w:marBottom w:val="0"/>
      <w:divBdr>
        <w:top w:val="none" w:sz="0" w:space="0" w:color="auto"/>
        <w:left w:val="none" w:sz="0" w:space="0" w:color="auto"/>
        <w:bottom w:val="none" w:sz="0" w:space="0" w:color="auto"/>
        <w:right w:val="none" w:sz="0" w:space="0" w:color="auto"/>
      </w:divBdr>
      <w:divsChild>
        <w:div w:id="27">
          <w:marLeft w:val="0"/>
          <w:marRight w:val="0"/>
          <w:marTop w:val="0"/>
          <w:marBottom w:val="0"/>
          <w:divBdr>
            <w:top w:val="none" w:sz="0" w:space="0" w:color="auto"/>
            <w:left w:val="none" w:sz="0" w:space="0" w:color="auto"/>
            <w:bottom w:val="none" w:sz="0" w:space="0" w:color="auto"/>
            <w:right w:val="none" w:sz="0" w:space="0" w:color="auto"/>
          </w:divBdr>
          <w:divsChild>
            <w:div w:id="35">
              <w:marLeft w:val="0"/>
              <w:marRight w:val="2000"/>
              <w:marTop w:val="0"/>
              <w:marBottom w:val="0"/>
              <w:divBdr>
                <w:top w:val="none" w:sz="0" w:space="0" w:color="auto"/>
                <w:left w:val="none" w:sz="0" w:space="0" w:color="auto"/>
                <w:bottom w:val="none" w:sz="0" w:space="0" w:color="auto"/>
                <w:right w:val="none" w:sz="0" w:space="0" w:color="auto"/>
              </w:divBdr>
              <w:divsChild>
                <w:div w:id="34">
                  <w:marLeft w:val="0"/>
                  <w:marRight w:val="0"/>
                  <w:marTop w:val="0"/>
                  <w:marBottom w:val="100"/>
                  <w:divBdr>
                    <w:top w:val="none" w:sz="0" w:space="0" w:color="auto"/>
                    <w:left w:val="none" w:sz="0" w:space="0" w:color="auto"/>
                    <w:bottom w:val="none" w:sz="0" w:space="0" w:color="auto"/>
                    <w:right w:val="none" w:sz="0" w:space="0" w:color="auto"/>
                  </w:divBdr>
                  <w:divsChild>
                    <w:div w:id="6">
                      <w:marLeft w:val="100"/>
                      <w:marRight w:val="100"/>
                      <w:marTop w:val="0"/>
                      <w:marBottom w:val="0"/>
                      <w:divBdr>
                        <w:top w:val="none" w:sz="0" w:space="0" w:color="auto"/>
                        <w:left w:val="none" w:sz="0" w:space="0" w:color="auto"/>
                        <w:bottom w:val="none" w:sz="0" w:space="0" w:color="auto"/>
                        <w:right w:val="none" w:sz="0" w:space="0" w:color="auto"/>
                      </w:divBdr>
                      <w:divsChild>
                        <w:div w:id="28">
                          <w:marLeft w:val="0"/>
                          <w:marRight w:val="0"/>
                          <w:marTop w:val="0"/>
                          <w:marBottom w:val="0"/>
                          <w:divBdr>
                            <w:top w:val="none" w:sz="0" w:space="0" w:color="auto"/>
                            <w:left w:val="none" w:sz="0" w:space="0" w:color="auto"/>
                            <w:bottom w:val="none" w:sz="0" w:space="0" w:color="auto"/>
                            <w:right w:val="none" w:sz="0" w:space="0" w:color="auto"/>
                          </w:divBdr>
                          <w:divsChild>
                            <w:div w:id="3">
                              <w:marLeft w:val="0"/>
                              <w:marRight w:val="0"/>
                              <w:marTop w:val="0"/>
                              <w:marBottom w:val="0"/>
                              <w:divBdr>
                                <w:top w:val="none" w:sz="0" w:space="0" w:color="auto"/>
                                <w:left w:val="none" w:sz="0" w:space="0" w:color="auto"/>
                                <w:bottom w:val="none" w:sz="0" w:space="0" w:color="auto"/>
                                <w:right w:val="none" w:sz="0" w:space="0" w:color="auto"/>
                              </w:divBdr>
                              <w:divsChild>
                                <w:div w:id="33">
                                  <w:marLeft w:val="0"/>
                                  <w:marRight w:val="0"/>
                                  <w:marTop w:val="0"/>
                                  <w:marBottom w:val="0"/>
                                  <w:divBdr>
                                    <w:top w:val="none" w:sz="0" w:space="0" w:color="auto"/>
                                    <w:left w:val="none" w:sz="0" w:space="0" w:color="auto"/>
                                    <w:bottom w:val="none" w:sz="0" w:space="0" w:color="auto"/>
                                    <w:right w:val="none" w:sz="0" w:space="0" w:color="auto"/>
                                  </w:divBdr>
                                </w:div>
                              </w:divsChild>
                            </w:div>
                            <w:div w:id="39">
                              <w:marLeft w:val="0"/>
                              <w:marRight w:val="0"/>
                              <w:marTop w:val="0"/>
                              <w:marBottom w:val="0"/>
                              <w:divBdr>
                                <w:top w:val="none" w:sz="0" w:space="0" w:color="auto"/>
                                <w:left w:val="none" w:sz="0" w:space="0" w:color="auto"/>
                                <w:bottom w:val="none" w:sz="0" w:space="0" w:color="auto"/>
                                <w:right w:val="none" w:sz="0" w:space="0" w:color="auto"/>
                              </w:divBdr>
                              <w:divsChild>
                                <w:div w:id="16">
                                  <w:marLeft w:val="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
      <w:marLeft w:val="0"/>
      <w:marRight w:val="0"/>
      <w:marTop w:val="0"/>
      <w:marBottom w:val="0"/>
      <w:divBdr>
        <w:top w:val="none" w:sz="0" w:space="0" w:color="auto"/>
        <w:left w:val="none" w:sz="0" w:space="0" w:color="auto"/>
        <w:bottom w:val="none" w:sz="0" w:space="0" w:color="auto"/>
        <w:right w:val="none" w:sz="0" w:space="0" w:color="auto"/>
      </w:divBdr>
    </w:div>
    <w:div w:id="37">
      <w:marLeft w:val="0"/>
      <w:marRight w:val="0"/>
      <w:marTop w:val="0"/>
      <w:marBottom w:val="0"/>
      <w:divBdr>
        <w:top w:val="none" w:sz="0" w:space="0" w:color="auto"/>
        <w:left w:val="none" w:sz="0" w:space="0" w:color="auto"/>
        <w:bottom w:val="none" w:sz="0" w:space="0" w:color="auto"/>
        <w:right w:val="none" w:sz="0" w:space="0" w:color="auto"/>
      </w:divBdr>
      <w:divsChild>
        <w:div w:id="14">
          <w:marLeft w:val="0"/>
          <w:marRight w:val="0"/>
          <w:marTop w:val="0"/>
          <w:marBottom w:val="0"/>
          <w:divBdr>
            <w:top w:val="none" w:sz="0" w:space="0" w:color="auto"/>
            <w:left w:val="none" w:sz="0" w:space="0" w:color="auto"/>
            <w:bottom w:val="single" w:sz="8" w:space="1" w:color="auto"/>
            <w:right w:val="none" w:sz="0" w:space="0" w:color="auto"/>
          </w:divBdr>
        </w:div>
      </w:divsChild>
    </w:div>
    <w:div w:id="40">
      <w:marLeft w:val="0"/>
      <w:marRight w:val="0"/>
      <w:marTop w:val="0"/>
      <w:marBottom w:val="0"/>
      <w:divBdr>
        <w:top w:val="none" w:sz="0" w:space="0" w:color="auto"/>
        <w:left w:val="none" w:sz="0" w:space="0" w:color="auto"/>
        <w:bottom w:val="none" w:sz="0" w:space="0" w:color="auto"/>
        <w:right w:val="none" w:sz="0" w:space="0" w:color="auto"/>
      </w:divBdr>
    </w:div>
    <w:div w:id="180133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vanesch@irba.co.z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andards@irba.co.za" TargetMode="External"/><Relationship Id="rId5" Type="http://schemas.openxmlformats.org/officeDocument/2006/relationships/webSettings" Target="webSettings.xml"/><Relationship Id="rId10" Type="http://schemas.openxmlformats.org/officeDocument/2006/relationships/hyperlink" Target="http://www.irba.co.za/guidance-to-ras/technical-guidance-for-auditors/exposure-drafts-and-comment-letters" TargetMode="External"/><Relationship Id="rId4" Type="http://schemas.openxmlformats.org/officeDocument/2006/relationships/settings" Target="settings.xml"/><Relationship Id="rId9" Type="http://schemas.openxmlformats.org/officeDocument/2006/relationships/hyperlink" Target="mailto:creintjes@irba.co.z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D46DD7-2AF9-4A79-83FB-2821A9A7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Committee for Auditing Standards</vt:lpstr>
    </vt:vector>
  </TitlesOfParts>
  <Company>IRBA</Company>
  <LinksUpToDate>false</LinksUpToDate>
  <CharactersWithSpaces>3669</CharactersWithSpaces>
  <SharedDoc>false</SharedDoc>
  <HLinks>
    <vt:vector size="18" baseType="variant">
      <vt:variant>
        <vt:i4>2424907</vt:i4>
      </vt:variant>
      <vt:variant>
        <vt:i4>3</vt:i4>
      </vt:variant>
      <vt:variant>
        <vt:i4>0</vt:i4>
      </vt:variant>
      <vt:variant>
        <vt:i4>5</vt:i4>
      </vt:variant>
      <vt:variant>
        <vt:lpwstr>mailto:standards@irba.co.za</vt:lpwstr>
      </vt:variant>
      <vt:variant>
        <vt:lpwstr/>
      </vt:variant>
      <vt:variant>
        <vt:i4>3407983</vt:i4>
      </vt:variant>
      <vt:variant>
        <vt:i4>0</vt:i4>
      </vt:variant>
      <vt:variant>
        <vt:i4>0</vt:i4>
      </vt:variant>
      <vt:variant>
        <vt:i4>5</vt:i4>
      </vt:variant>
      <vt:variant>
        <vt:lpwstr>http://www.irba.co.za/</vt:lpwstr>
      </vt:variant>
      <vt:variant>
        <vt:lpwstr/>
      </vt:variant>
      <vt:variant>
        <vt:i4>5832783</vt:i4>
      </vt:variant>
      <vt:variant>
        <vt:i4>0</vt:i4>
      </vt:variant>
      <vt:variant>
        <vt:i4>0</vt:i4>
      </vt:variant>
      <vt:variant>
        <vt:i4>5</vt:i4>
      </vt:variant>
      <vt:variant>
        <vt:lpwstr>http://www.ifac.org/publications-resources/international-standard-review-engagements-2400-revised-engagements-review-his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Committee for Auditing Standards</dc:title>
  <dc:creator>Nicki Simons;Sandy van Esch</dc:creator>
  <cp:lastModifiedBy>Henriette Fortuin</cp:lastModifiedBy>
  <cp:revision>4</cp:revision>
  <cp:lastPrinted>2012-12-18T14:05:00Z</cp:lastPrinted>
  <dcterms:created xsi:type="dcterms:W3CDTF">2016-06-22T13:07:00Z</dcterms:created>
  <dcterms:modified xsi:type="dcterms:W3CDTF">2016-07-25T10:19:00Z</dcterms:modified>
</cp:coreProperties>
</file>