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11063D" w14:paraId="4F4CEEA2" w14:textId="77777777" w:rsidTr="0011063D">
        <w:tc>
          <w:tcPr>
            <w:tcW w:w="9736" w:type="dxa"/>
            <w:tcBorders>
              <w:top w:val="single" w:sz="4" w:space="0" w:color="auto"/>
              <w:left w:val="nil"/>
              <w:bottom w:val="single" w:sz="4" w:space="0" w:color="auto"/>
              <w:right w:val="nil"/>
            </w:tcBorders>
          </w:tcPr>
          <w:p w14:paraId="4FD8E819" w14:textId="2B9D9F75" w:rsidR="0011063D" w:rsidRPr="0011063D" w:rsidRDefault="0011063D" w:rsidP="0011063D">
            <w:pPr>
              <w:spacing w:before="120" w:after="120" w:line="312" w:lineRule="atLeast"/>
              <w:jc w:val="center"/>
              <w:rPr>
                <w:rFonts w:ascii="Arial" w:hAnsi="Arial" w:cs="Arial"/>
                <w:b/>
                <w:bCs/>
                <w:color w:val="CC0000"/>
              </w:rPr>
            </w:pPr>
            <w:r w:rsidRPr="00F76271">
              <w:rPr>
                <w:rFonts w:ascii="Arial" w:hAnsi="Arial" w:cs="Arial"/>
                <w:b/>
                <w:bCs/>
                <w:color w:val="CC0000"/>
              </w:rPr>
              <w:t>INDEPENDENT REGULATORY BOARD FOR AUDITORS</w:t>
            </w:r>
          </w:p>
        </w:tc>
      </w:tr>
    </w:tbl>
    <w:p w14:paraId="2E5E854F" w14:textId="77777777" w:rsidR="0011063D" w:rsidRDefault="0011063D" w:rsidP="00F76271">
      <w:pPr>
        <w:spacing w:after="120"/>
        <w:jc w:val="center"/>
        <w:rPr>
          <w:rFonts w:ascii="Arial" w:hAnsi="Arial" w:cs="Arial"/>
          <w:b/>
          <w:sz w:val="22"/>
          <w:szCs w:val="22"/>
        </w:rPr>
      </w:pPr>
    </w:p>
    <w:tbl>
      <w:tblPr>
        <w:tblStyle w:val="TableGrid"/>
        <w:tblW w:w="0" w:type="auto"/>
        <w:tblLook w:val="04A0" w:firstRow="1" w:lastRow="0" w:firstColumn="1" w:lastColumn="0" w:noHBand="0" w:noVBand="1"/>
      </w:tblPr>
      <w:tblGrid>
        <w:gridCol w:w="9736"/>
      </w:tblGrid>
      <w:tr w:rsidR="0011063D" w14:paraId="5B9F9DD9" w14:textId="77777777" w:rsidTr="0011063D">
        <w:tc>
          <w:tcPr>
            <w:tcW w:w="9736" w:type="dxa"/>
            <w:tcBorders>
              <w:top w:val="nil"/>
              <w:left w:val="nil"/>
              <w:bottom w:val="nil"/>
              <w:right w:val="nil"/>
            </w:tcBorders>
          </w:tcPr>
          <w:p w14:paraId="3A2A2398" w14:textId="77777777" w:rsidR="0011063D" w:rsidRDefault="0011063D" w:rsidP="0011063D">
            <w:pPr>
              <w:spacing w:line="360" w:lineRule="auto"/>
              <w:jc w:val="center"/>
              <w:rPr>
                <w:rFonts w:ascii="Arial" w:hAnsi="Arial" w:cs="Arial"/>
                <w:b/>
                <w:sz w:val="20"/>
                <w:szCs w:val="20"/>
                <w:lang w:val="en-ZA"/>
              </w:rPr>
            </w:pPr>
            <w:r>
              <w:rPr>
                <w:rFonts w:ascii="Arial" w:hAnsi="Arial" w:cs="Arial"/>
                <w:b/>
                <w:sz w:val="20"/>
                <w:szCs w:val="20"/>
                <w:lang w:val="en-ZA"/>
              </w:rPr>
              <w:t>C</w:t>
            </w:r>
            <w:r w:rsidRPr="00615FFB">
              <w:rPr>
                <w:rFonts w:ascii="Arial" w:hAnsi="Arial" w:cs="Arial"/>
                <w:b/>
                <w:sz w:val="20"/>
                <w:szCs w:val="20"/>
                <w:lang w:val="en-ZA"/>
              </w:rPr>
              <w:t xml:space="preserve">larifying </w:t>
            </w:r>
            <w:r>
              <w:rPr>
                <w:rFonts w:ascii="Arial" w:hAnsi="Arial" w:cs="Arial"/>
                <w:b/>
                <w:sz w:val="20"/>
                <w:szCs w:val="20"/>
                <w:lang w:val="en-ZA"/>
              </w:rPr>
              <w:t>messages attributed to the AGSA</w:t>
            </w:r>
          </w:p>
          <w:p w14:paraId="7DA46325" w14:textId="77777777" w:rsidR="0011063D" w:rsidRDefault="0011063D" w:rsidP="0011063D">
            <w:pPr>
              <w:spacing w:before="120" w:after="120"/>
              <w:jc w:val="center"/>
              <w:rPr>
                <w:rFonts w:ascii="Arial" w:hAnsi="Arial" w:cs="Arial"/>
                <w:sz w:val="22"/>
                <w:szCs w:val="22"/>
              </w:rPr>
            </w:pPr>
          </w:p>
          <w:p w14:paraId="267C75FC" w14:textId="6AB49DDA" w:rsidR="0011063D" w:rsidRDefault="0011063D" w:rsidP="0011063D">
            <w:pPr>
              <w:spacing w:before="120" w:after="120"/>
              <w:jc w:val="center"/>
              <w:rPr>
                <w:rFonts w:ascii="Arial" w:hAnsi="Arial" w:cs="Arial"/>
                <w:sz w:val="22"/>
                <w:szCs w:val="22"/>
              </w:rPr>
            </w:pPr>
            <w:r>
              <w:rPr>
                <w:rFonts w:ascii="Arial" w:hAnsi="Arial" w:cs="Arial"/>
                <w:sz w:val="22"/>
                <w:szCs w:val="22"/>
              </w:rPr>
              <w:t>Johannesburg / 11 November</w:t>
            </w:r>
            <w:r>
              <w:rPr>
                <w:rFonts w:ascii="Arial" w:hAnsi="Arial" w:cs="Arial"/>
                <w:sz w:val="22"/>
                <w:szCs w:val="22"/>
              </w:rPr>
              <w:t xml:space="preserve"> 2016</w:t>
            </w:r>
            <w:bookmarkStart w:id="0" w:name="_GoBack"/>
            <w:bookmarkEnd w:id="0"/>
          </w:p>
          <w:p w14:paraId="0FC6FB9F" w14:textId="77777777" w:rsidR="0011063D" w:rsidRDefault="0011063D" w:rsidP="0011063D">
            <w:pPr>
              <w:autoSpaceDE w:val="0"/>
              <w:autoSpaceDN w:val="0"/>
              <w:adjustRightInd w:val="0"/>
              <w:jc w:val="both"/>
              <w:rPr>
                <w:rFonts w:ascii="Arial" w:hAnsi="Arial" w:cs="Arial"/>
                <w:sz w:val="22"/>
                <w:szCs w:val="22"/>
              </w:rPr>
            </w:pPr>
          </w:p>
          <w:p w14:paraId="5FAFC9A4" w14:textId="77777777" w:rsidR="0011063D" w:rsidRDefault="0011063D" w:rsidP="0011063D">
            <w:pPr>
              <w:jc w:val="both"/>
              <w:rPr>
                <w:rFonts w:ascii="Arial" w:hAnsi="Arial" w:cs="Arial"/>
                <w:color w:val="000000"/>
                <w:sz w:val="22"/>
                <w:szCs w:val="22"/>
              </w:rPr>
            </w:pPr>
          </w:p>
          <w:p w14:paraId="75D79255" w14:textId="77777777" w:rsidR="0011063D" w:rsidRDefault="0011063D" w:rsidP="0011063D">
            <w:pPr>
              <w:jc w:val="both"/>
              <w:rPr>
                <w:rFonts w:ascii="Arial" w:hAnsi="Arial" w:cs="Arial"/>
                <w:color w:val="000000"/>
                <w:sz w:val="22"/>
                <w:szCs w:val="22"/>
              </w:rPr>
            </w:pPr>
          </w:p>
          <w:p w14:paraId="6A15CD73" w14:textId="77777777" w:rsidR="0011063D" w:rsidRDefault="0011063D" w:rsidP="0011063D">
            <w:pPr>
              <w:spacing w:line="276" w:lineRule="auto"/>
              <w:jc w:val="both"/>
              <w:rPr>
                <w:rFonts w:ascii="Arial" w:hAnsi="Arial" w:cs="Arial"/>
                <w:color w:val="000000"/>
                <w:sz w:val="22"/>
                <w:szCs w:val="22"/>
              </w:rPr>
            </w:pPr>
          </w:p>
          <w:p w14:paraId="6177974E" w14:textId="77777777" w:rsidR="0011063D" w:rsidRPr="00F176E9" w:rsidRDefault="0011063D" w:rsidP="0011063D">
            <w:pPr>
              <w:spacing w:line="276" w:lineRule="auto"/>
              <w:jc w:val="both"/>
              <w:rPr>
                <w:rFonts w:ascii="Arial" w:hAnsi="Arial" w:cs="Arial"/>
                <w:color w:val="000000"/>
                <w:sz w:val="22"/>
                <w:szCs w:val="22"/>
              </w:rPr>
            </w:pPr>
            <w:r w:rsidRPr="00F176E9">
              <w:rPr>
                <w:rFonts w:ascii="Arial" w:hAnsi="Arial" w:cs="Arial"/>
                <w:color w:val="000000"/>
                <w:sz w:val="22"/>
                <w:szCs w:val="22"/>
              </w:rPr>
              <w:t>During October 2016, the Independent Regulatory Board for Auditors (IRBA) issued a consultation paper in which certain statements were attributed to the Auditor-General of South Africa (AGSA).</w:t>
            </w:r>
          </w:p>
          <w:p w14:paraId="43F48612" w14:textId="77777777" w:rsidR="0011063D" w:rsidRPr="00F176E9" w:rsidRDefault="0011063D" w:rsidP="0011063D">
            <w:pPr>
              <w:spacing w:line="276" w:lineRule="auto"/>
              <w:jc w:val="both"/>
              <w:rPr>
                <w:rFonts w:ascii="Arial" w:hAnsi="Arial" w:cs="Arial"/>
                <w:color w:val="000000"/>
                <w:sz w:val="22"/>
                <w:szCs w:val="22"/>
              </w:rPr>
            </w:pPr>
          </w:p>
          <w:p w14:paraId="16C82840" w14:textId="77777777" w:rsidR="0011063D" w:rsidRPr="00F176E9" w:rsidRDefault="0011063D" w:rsidP="0011063D">
            <w:pPr>
              <w:spacing w:line="276" w:lineRule="auto"/>
              <w:jc w:val="both"/>
              <w:rPr>
                <w:rFonts w:ascii="Arial" w:hAnsi="Arial" w:cs="Arial"/>
                <w:color w:val="000000"/>
                <w:sz w:val="22"/>
                <w:szCs w:val="22"/>
              </w:rPr>
            </w:pPr>
            <w:r w:rsidRPr="00F176E9">
              <w:rPr>
                <w:rFonts w:ascii="Arial" w:hAnsi="Arial" w:cs="Arial"/>
                <w:color w:val="000000"/>
                <w:sz w:val="22"/>
                <w:szCs w:val="22"/>
              </w:rPr>
              <w:t>Both the AGSA and IRBA would like to place on record that:</w:t>
            </w:r>
          </w:p>
          <w:p w14:paraId="17BCCC36" w14:textId="77777777" w:rsidR="0011063D" w:rsidRDefault="0011063D" w:rsidP="0011063D">
            <w:pPr>
              <w:jc w:val="both"/>
            </w:pPr>
          </w:p>
          <w:p w14:paraId="40F2E67E" w14:textId="77777777" w:rsidR="0011063D" w:rsidRPr="00F176E9" w:rsidRDefault="0011063D" w:rsidP="0011063D">
            <w:pPr>
              <w:pStyle w:val="ListParagraph"/>
              <w:numPr>
                <w:ilvl w:val="0"/>
                <w:numId w:val="1"/>
              </w:numPr>
              <w:spacing w:after="0" w:line="240" w:lineRule="auto"/>
              <w:jc w:val="both"/>
              <w:rPr>
                <w:rFonts w:ascii="Arial" w:hAnsi="Arial" w:cs="Arial"/>
              </w:rPr>
            </w:pPr>
            <w:r w:rsidRPr="00F176E9">
              <w:rPr>
                <w:rFonts w:ascii="Arial" w:hAnsi="Arial" w:cs="Arial"/>
              </w:rPr>
              <w:t xml:space="preserve">The AGSA has begun to audit some of the SOEs following specific requests from leadership of the auditees and oversight structures in parliament. Therefore, while section 4(3) of the Public Audit Act of 2004 allows the AGSA to audit state-owned entities (SOEs), the institution has not actively pursued taking these back.  </w:t>
            </w:r>
          </w:p>
          <w:p w14:paraId="4181566D" w14:textId="77777777" w:rsidR="0011063D" w:rsidRPr="00F176E9" w:rsidRDefault="0011063D" w:rsidP="0011063D">
            <w:pPr>
              <w:pStyle w:val="ListParagraph"/>
              <w:spacing w:after="0" w:line="240" w:lineRule="auto"/>
              <w:jc w:val="both"/>
              <w:rPr>
                <w:rFonts w:ascii="Arial" w:hAnsi="Arial" w:cs="Arial"/>
              </w:rPr>
            </w:pPr>
          </w:p>
          <w:p w14:paraId="19DD6798" w14:textId="77777777" w:rsidR="0011063D" w:rsidRPr="00F176E9" w:rsidRDefault="0011063D" w:rsidP="0011063D">
            <w:pPr>
              <w:pStyle w:val="ListParagraph"/>
              <w:numPr>
                <w:ilvl w:val="0"/>
                <w:numId w:val="1"/>
              </w:numPr>
              <w:spacing w:after="0" w:line="240" w:lineRule="auto"/>
              <w:jc w:val="both"/>
              <w:rPr>
                <w:rFonts w:ascii="Arial" w:hAnsi="Arial" w:cs="Arial"/>
              </w:rPr>
            </w:pPr>
            <w:r w:rsidRPr="00F176E9">
              <w:rPr>
                <w:rFonts w:ascii="Arial" w:hAnsi="Arial" w:cs="Arial"/>
              </w:rPr>
              <w:t xml:space="preserve">The AGSA has not raised concerns about the competence, ethical conduct and independence of any audit firm that had previously audited SOEs. </w:t>
            </w:r>
          </w:p>
          <w:p w14:paraId="5DDBFD72" w14:textId="77777777" w:rsidR="0011063D" w:rsidRDefault="0011063D" w:rsidP="00F76271">
            <w:pPr>
              <w:spacing w:after="120"/>
              <w:jc w:val="center"/>
              <w:rPr>
                <w:rFonts w:ascii="Arial" w:hAnsi="Arial" w:cs="Arial"/>
                <w:b/>
                <w:sz w:val="22"/>
                <w:szCs w:val="22"/>
              </w:rPr>
            </w:pPr>
          </w:p>
          <w:p w14:paraId="41AB51EE" w14:textId="77777777" w:rsidR="0011063D" w:rsidRDefault="0011063D" w:rsidP="00F76271">
            <w:pPr>
              <w:spacing w:after="120"/>
              <w:jc w:val="center"/>
              <w:rPr>
                <w:rFonts w:ascii="Arial" w:hAnsi="Arial" w:cs="Arial"/>
                <w:b/>
                <w:sz w:val="22"/>
                <w:szCs w:val="22"/>
              </w:rPr>
            </w:pPr>
          </w:p>
          <w:p w14:paraId="7EBF36C7" w14:textId="77777777" w:rsidR="0011063D" w:rsidRPr="009C0178" w:rsidRDefault="0011063D" w:rsidP="0011063D">
            <w:pPr>
              <w:spacing w:line="276" w:lineRule="auto"/>
              <w:rPr>
                <w:rFonts w:ascii="Arial" w:hAnsi="Arial" w:cs="Arial"/>
                <w:sz w:val="22"/>
                <w:szCs w:val="22"/>
              </w:rPr>
            </w:pPr>
            <w:r w:rsidRPr="009C0178">
              <w:rPr>
                <w:rFonts w:ascii="Arial" w:hAnsi="Arial" w:cs="Arial"/>
                <w:sz w:val="22"/>
                <w:szCs w:val="22"/>
              </w:rPr>
              <w:t>Issued jointly by:</w:t>
            </w:r>
          </w:p>
          <w:p w14:paraId="08A55FA4" w14:textId="77777777" w:rsidR="0011063D" w:rsidRDefault="0011063D" w:rsidP="0011063D">
            <w:pPr>
              <w:spacing w:line="276" w:lineRule="auto"/>
              <w:jc w:val="center"/>
              <w:rPr>
                <w:rFonts w:ascii="Arial" w:hAnsi="Arial" w:cs="Arial"/>
                <w:sz w:val="22"/>
                <w:szCs w:val="22"/>
              </w:rPr>
            </w:pPr>
          </w:p>
          <w:p w14:paraId="4B52C70E" w14:textId="77777777" w:rsidR="0011063D" w:rsidRPr="009C0178" w:rsidRDefault="0011063D" w:rsidP="0011063D">
            <w:pPr>
              <w:spacing w:line="276" w:lineRule="auto"/>
              <w:rPr>
                <w:rFonts w:ascii="Arial" w:hAnsi="Arial" w:cs="Arial"/>
                <w:sz w:val="22"/>
                <w:szCs w:val="22"/>
              </w:rPr>
            </w:pPr>
            <w:r w:rsidRPr="009C0178">
              <w:rPr>
                <w:rFonts w:ascii="Arial" w:hAnsi="Arial" w:cs="Arial"/>
                <w:sz w:val="22"/>
                <w:szCs w:val="22"/>
              </w:rPr>
              <w:t xml:space="preserve">The Independent Regulatory Board for Auditors </w:t>
            </w:r>
            <w:r>
              <w:rPr>
                <w:rFonts w:ascii="Arial" w:hAnsi="Arial" w:cs="Arial"/>
                <w:sz w:val="22"/>
                <w:szCs w:val="22"/>
              </w:rPr>
              <w:tab/>
            </w:r>
            <w:r>
              <w:rPr>
                <w:rFonts w:ascii="Arial" w:hAnsi="Arial" w:cs="Arial"/>
                <w:sz w:val="22"/>
                <w:szCs w:val="22"/>
              </w:rPr>
              <w:tab/>
            </w:r>
            <w:r>
              <w:rPr>
                <w:rFonts w:ascii="Arial" w:hAnsi="Arial" w:cs="Arial"/>
                <w:sz w:val="22"/>
                <w:szCs w:val="22"/>
              </w:rPr>
              <w:tab/>
            </w:r>
            <w:r w:rsidRPr="009C0178">
              <w:rPr>
                <w:rFonts w:ascii="Arial" w:hAnsi="Arial" w:cs="Arial"/>
                <w:sz w:val="22"/>
                <w:szCs w:val="22"/>
              </w:rPr>
              <w:t>Auditor-General South Africa</w:t>
            </w:r>
          </w:p>
          <w:p w14:paraId="7DD53F5D" w14:textId="77777777" w:rsidR="0011063D" w:rsidRDefault="0011063D" w:rsidP="0011063D">
            <w:pPr>
              <w:spacing w:after="120"/>
              <w:rPr>
                <w:rFonts w:ascii="Arial" w:hAnsi="Arial" w:cs="Arial"/>
                <w:b/>
                <w:sz w:val="22"/>
                <w:szCs w:val="22"/>
              </w:rPr>
            </w:pPr>
          </w:p>
          <w:p w14:paraId="78ECD7B4" w14:textId="77777777" w:rsidR="0011063D" w:rsidRPr="003F3563" w:rsidRDefault="0011063D" w:rsidP="0011063D">
            <w:pPr>
              <w:spacing w:after="120" w:line="276" w:lineRule="auto"/>
              <w:jc w:val="both"/>
              <w:rPr>
                <w:rFonts w:ascii="Arial" w:hAnsi="Arial" w:cs="Arial"/>
                <w:b/>
                <w:i/>
                <w:noProof/>
                <w:sz w:val="20"/>
                <w:szCs w:val="20"/>
              </w:rPr>
            </w:pPr>
            <w:r w:rsidRPr="003F3563">
              <w:rPr>
                <w:rFonts w:ascii="Arial" w:hAnsi="Arial" w:cs="Arial"/>
                <w:b/>
                <w:i/>
                <w:noProof/>
                <w:sz w:val="20"/>
                <w:szCs w:val="20"/>
              </w:rPr>
              <w:t>About the IRBA</w:t>
            </w:r>
          </w:p>
          <w:p w14:paraId="311C1D96" w14:textId="77777777" w:rsidR="0011063D" w:rsidRPr="003F3563" w:rsidRDefault="0011063D" w:rsidP="0011063D">
            <w:pPr>
              <w:spacing w:after="120" w:line="276" w:lineRule="auto"/>
              <w:jc w:val="both"/>
              <w:rPr>
                <w:rFonts w:ascii="Arial" w:hAnsi="Arial" w:cs="Arial"/>
                <w:sz w:val="20"/>
                <w:szCs w:val="20"/>
              </w:rPr>
            </w:pPr>
            <w:r w:rsidRPr="003F3563">
              <w:rPr>
                <w:rFonts w:ascii="Arial" w:hAnsi="Arial" w:cs="Arial"/>
                <w:i/>
                <w:iCs/>
                <w:sz w:val="20"/>
                <w:szCs w:val="20"/>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7EDC11B1" w14:textId="77777777" w:rsidR="0011063D" w:rsidRDefault="0011063D" w:rsidP="0011063D">
            <w:pPr>
              <w:spacing w:after="120"/>
              <w:rPr>
                <w:rFonts w:ascii="Arial" w:hAnsi="Arial" w:cs="Arial"/>
                <w:b/>
                <w:sz w:val="22"/>
                <w:szCs w:val="22"/>
              </w:rPr>
            </w:pPr>
          </w:p>
        </w:tc>
      </w:tr>
    </w:tbl>
    <w:p w14:paraId="556B97BD" w14:textId="77777777" w:rsidR="0011063D" w:rsidRDefault="0011063D" w:rsidP="00F76271">
      <w:pPr>
        <w:spacing w:after="120"/>
        <w:jc w:val="center"/>
        <w:rPr>
          <w:rFonts w:ascii="Arial" w:hAnsi="Arial" w:cs="Arial"/>
          <w:b/>
          <w:sz w:val="22"/>
          <w:szCs w:val="22"/>
        </w:rPr>
      </w:pPr>
    </w:p>
    <w:p w14:paraId="7B2D0282" w14:textId="77777777" w:rsidR="0011063D" w:rsidRDefault="0011063D" w:rsidP="00F76271">
      <w:pPr>
        <w:spacing w:after="120"/>
        <w:jc w:val="center"/>
        <w:rPr>
          <w:rFonts w:ascii="Arial" w:hAnsi="Arial" w:cs="Arial"/>
          <w:b/>
          <w:sz w:val="22"/>
          <w:szCs w:val="22"/>
        </w:rPr>
      </w:pPr>
    </w:p>
    <w:p w14:paraId="26FD3DDA" w14:textId="77777777" w:rsidR="00F176E9" w:rsidRDefault="00F176E9" w:rsidP="00F176E9">
      <w:pPr>
        <w:jc w:val="both"/>
      </w:pPr>
    </w:p>
    <w:p w14:paraId="01A692EC" w14:textId="7C42C4E5" w:rsidR="003154D9" w:rsidRPr="00B33992" w:rsidRDefault="003154D9" w:rsidP="00531B15">
      <w:pPr>
        <w:spacing w:line="276" w:lineRule="auto"/>
        <w:jc w:val="both"/>
        <w:rPr>
          <w:rFonts w:ascii="Arial" w:hAnsi="Arial" w:cs="Arial"/>
          <w:color w:val="000000"/>
          <w:sz w:val="22"/>
          <w:szCs w:val="22"/>
        </w:rPr>
      </w:pPr>
      <w:r w:rsidRPr="00B33992">
        <w:rPr>
          <w:rFonts w:ascii="Arial" w:hAnsi="Arial" w:cs="Arial"/>
          <w:color w:val="000000"/>
          <w:sz w:val="22"/>
          <w:szCs w:val="22"/>
        </w:rPr>
        <w:t xml:space="preserve"> </w:t>
      </w:r>
    </w:p>
    <w:p w14:paraId="6E5F0900" w14:textId="77777777" w:rsidR="003154D9" w:rsidRDefault="003154D9" w:rsidP="00531B15">
      <w:pPr>
        <w:spacing w:line="276" w:lineRule="auto"/>
        <w:jc w:val="both"/>
        <w:rPr>
          <w:rFonts w:ascii="Arial" w:hAnsi="Arial" w:cs="Arial"/>
          <w:color w:val="000000"/>
          <w:sz w:val="22"/>
          <w:szCs w:val="22"/>
        </w:rPr>
      </w:pPr>
    </w:p>
    <w:p w14:paraId="700F9C61" w14:textId="77777777" w:rsidR="00D422F3" w:rsidRPr="00ED5503" w:rsidRDefault="00D422F3" w:rsidP="00531B15">
      <w:pPr>
        <w:pStyle w:val="NormalWeb"/>
        <w:spacing w:before="0" w:beforeAutospacing="0" w:after="120" w:afterAutospacing="0" w:line="276" w:lineRule="auto"/>
        <w:jc w:val="both"/>
        <w:rPr>
          <w:rFonts w:ascii="Arial" w:hAnsi="Arial" w:cs="Arial"/>
          <w:sz w:val="22"/>
          <w:szCs w:val="22"/>
        </w:rPr>
      </w:pPr>
    </w:p>
    <w:p w14:paraId="3FB96207" w14:textId="6C37E058" w:rsidR="00F76271" w:rsidRDefault="00F76271" w:rsidP="00531B15">
      <w:pPr>
        <w:spacing w:after="120" w:line="276" w:lineRule="auto"/>
        <w:jc w:val="both"/>
        <w:rPr>
          <w:rFonts w:ascii="Arial" w:hAnsi="Arial" w:cs="Arial"/>
          <w:b/>
          <w:i/>
          <w:noProof/>
          <w:sz w:val="20"/>
          <w:szCs w:val="20"/>
        </w:rPr>
      </w:pPr>
    </w:p>
    <w:p w14:paraId="36A691E5" w14:textId="2F37D6D5" w:rsidR="009C0178" w:rsidRDefault="009C0178" w:rsidP="00531B15">
      <w:pPr>
        <w:spacing w:after="120" w:line="276" w:lineRule="auto"/>
        <w:jc w:val="both"/>
        <w:rPr>
          <w:rFonts w:ascii="Arial" w:hAnsi="Arial" w:cs="Arial"/>
          <w:b/>
          <w:i/>
          <w:noProof/>
          <w:sz w:val="20"/>
          <w:szCs w:val="20"/>
        </w:rPr>
      </w:pPr>
    </w:p>
    <w:p w14:paraId="0C397EA7" w14:textId="14BC74E8" w:rsidR="009C0178" w:rsidRDefault="009C0178" w:rsidP="00531B15">
      <w:pPr>
        <w:spacing w:after="120" w:line="276" w:lineRule="auto"/>
        <w:jc w:val="both"/>
        <w:rPr>
          <w:rFonts w:ascii="Arial" w:hAnsi="Arial" w:cs="Arial"/>
          <w:b/>
          <w:i/>
          <w:noProof/>
          <w:sz w:val="20"/>
          <w:szCs w:val="20"/>
        </w:rPr>
      </w:pPr>
    </w:p>
    <w:p w14:paraId="1CDDB084" w14:textId="77777777" w:rsidR="009C0178" w:rsidRPr="00F76271" w:rsidRDefault="009C0178" w:rsidP="00531B15">
      <w:pPr>
        <w:spacing w:after="120" w:line="276" w:lineRule="auto"/>
        <w:jc w:val="both"/>
        <w:rPr>
          <w:rFonts w:ascii="Arial" w:hAnsi="Arial" w:cs="Arial"/>
          <w:b/>
          <w:i/>
          <w:noProof/>
          <w:sz w:val="20"/>
          <w:szCs w:val="20"/>
        </w:rPr>
      </w:pPr>
    </w:p>
    <w:sectPr w:rsidR="009C0178"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C33E4F"/>
    <w:multiLevelType w:val="hybridMultilevel"/>
    <w:tmpl w:val="3A6A5E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1CDF"/>
    <w:rsid w:val="0004449A"/>
    <w:rsid w:val="00065A5F"/>
    <w:rsid w:val="00076910"/>
    <w:rsid w:val="000B088F"/>
    <w:rsid w:val="000E5D51"/>
    <w:rsid w:val="000F1C72"/>
    <w:rsid w:val="000F3C11"/>
    <w:rsid w:val="0011063D"/>
    <w:rsid w:val="00143997"/>
    <w:rsid w:val="0014404B"/>
    <w:rsid w:val="001A64BE"/>
    <w:rsid w:val="001D10C0"/>
    <w:rsid w:val="00221CB8"/>
    <w:rsid w:val="00222D9C"/>
    <w:rsid w:val="00253807"/>
    <w:rsid w:val="00273D1F"/>
    <w:rsid w:val="00287884"/>
    <w:rsid w:val="002C3D2B"/>
    <w:rsid w:val="003154D9"/>
    <w:rsid w:val="0032095C"/>
    <w:rsid w:val="00345955"/>
    <w:rsid w:val="00380972"/>
    <w:rsid w:val="003925BF"/>
    <w:rsid w:val="003F3563"/>
    <w:rsid w:val="00437AC0"/>
    <w:rsid w:val="004A13FC"/>
    <w:rsid w:val="004A62C5"/>
    <w:rsid w:val="004E2B25"/>
    <w:rsid w:val="004F0B42"/>
    <w:rsid w:val="004F784D"/>
    <w:rsid w:val="0052119B"/>
    <w:rsid w:val="00531B15"/>
    <w:rsid w:val="00547AB9"/>
    <w:rsid w:val="00577DCD"/>
    <w:rsid w:val="00611FF6"/>
    <w:rsid w:val="00615FFB"/>
    <w:rsid w:val="00621825"/>
    <w:rsid w:val="006247A1"/>
    <w:rsid w:val="006371B9"/>
    <w:rsid w:val="006A2A11"/>
    <w:rsid w:val="006E5566"/>
    <w:rsid w:val="006F0998"/>
    <w:rsid w:val="00712F8D"/>
    <w:rsid w:val="00743BDD"/>
    <w:rsid w:val="0075757D"/>
    <w:rsid w:val="007625AA"/>
    <w:rsid w:val="00792B9A"/>
    <w:rsid w:val="00794A42"/>
    <w:rsid w:val="007C1AEE"/>
    <w:rsid w:val="007F30FD"/>
    <w:rsid w:val="008145B1"/>
    <w:rsid w:val="00845CC9"/>
    <w:rsid w:val="008A0AED"/>
    <w:rsid w:val="008A0DA1"/>
    <w:rsid w:val="008E34A6"/>
    <w:rsid w:val="008E4BAF"/>
    <w:rsid w:val="008F3ED3"/>
    <w:rsid w:val="00913C9A"/>
    <w:rsid w:val="00937603"/>
    <w:rsid w:val="009413CF"/>
    <w:rsid w:val="009554DA"/>
    <w:rsid w:val="00981C35"/>
    <w:rsid w:val="009A244E"/>
    <w:rsid w:val="009C0178"/>
    <w:rsid w:val="009C312E"/>
    <w:rsid w:val="00A1030F"/>
    <w:rsid w:val="00A206C5"/>
    <w:rsid w:val="00A53942"/>
    <w:rsid w:val="00A67E02"/>
    <w:rsid w:val="00A7386F"/>
    <w:rsid w:val="00AA506E"/>
    <w:rsid w:val="00AC794F"/>
    <w:rsid w:val="00AD6CC6"/>
    <w:rsid w:val="00AE6FFE"/>
    <w:rsid w:val="00B33992"/>
    <w:rsid w:val="00B34B1B"/>
    <w:rsid w:val="00B504C3"/>
    <w:rsid w:val="00B51FBC"/>
    <w:rsid w:val="00B563D6"/>
    <w:rsid w:val="00B61505"/>
    <w:rsid w:val="00BE5685"/>
    <w:rsid w:val="00C03C58"/>
    <w:rsid w:val="00C7496C"/>
    <w:rsid w:val="00CA3C98"/>
    <w:rsid w:val="00CC64A4"/>
    <w:rsid w:val="00CF389C"/>
    <w:rsid w:val="00CF7913"/>
    <w:rsid w:val="00D039FC"/>
    <w:rsid w:val="00D2320C"/>
    <w:rsid w:val="00D308A9"/>
    <w:rsid w:val="00D422F3"/>
    <w:rsid w:val="00D523C6"/>
    <w:rsid w:val="00D66799"/>
    <w:rsid w:val="00D72DEB"/>
    <w:rsid w:val="00D940A8"/>
    <w:rsid w:val="00D9728A"/>
    <w:rsid w:val="00E31B7F"/>
    <w:rsid w:val="00E9148D"/>
    <w:rsid w:val="00EB5BAA"/>
    <w:rsid w:val="00ED424B"/>
    <w:rsid w:val="00ED5503"/>
    <w:rsid w:val="00F062EA"/>
    <w:rsid w:val="00F176E9"/>
    <w:rsid w:val="00F74075"/>
    <w:rsid w:val="00F76271"/>
    <w:rsid w:val="00F95F2D"/>
    <w:rsid w:val="00FA527D"/>
    <w:rsid w:val="00FC2CBE"/>
    <w:rsid w:val="00FC42AC"/>
    <w:rsid w:val="00FF09ED"/>
    <w:rsid w:val="00FF29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B530"/>
  <w15:docId w15:val="{145F3FCE-10C4-498E-A00F-5DAECDB8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BalloonText">
    <w:name w:val="Balloon Text"/>
    <w:basedOn w:val="Normal"/>
    <w:link w:val="BalloonTextChar"/>
    <w:uiPriority w:val="99"/>
    <w:semiHidden/>
    <w:unhideWhenUsed/>
    <w:rsid w:val="00ED5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50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792B9A"/>
    <w:rPr>
      <w:sz w:val="16"/>
      <w:szCs w:val="16"/>
    </w:rPr>
  </w:style>
  <w:style w:type="paragraph" w:styleId="CommentText">
    <w:name w:val="annotation text"/>
    <w:basedOn w:val="Normal"/>
    <w:link w:val="CommentTextChar"/>
    <w:uiPriority w:val="99"/>
    <w:semiHidden/>
    <w:unhideWhenUsed/>
    <w:rsid w:val="00792B9A"/>
    <w:rPr>
      <w:sz w:val="20"/>
      <w:szCs w:val="20"/>
    </w:rPr>
  </w:style>
  <w:style w:type="character" w:customStyle="1" w:styleId="CommentTextChar">
    <w:name w:val="Comment Text Char"/>
    <w:basedOn w:val="DefaultParagraphFont"/>
    <w:link w:val="CommentText"/>
    <w:uiPriority w:val="99"/>
    <w:semiHidden/>
    <w:rsid w:val="00792B9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92B9A"/>
    <w:rPr>
      <w:b/>
      <w:bCs/>
    </w:rPr>
  </w:style>
  <w:style w:type="character" w:customStyle="1" w:styleId="CommentSubjectChar">
    <w:name w:val="Comment Subject Char"/>
    <w:basedOn w:val="CommentTextChar"/>
    <w:link w:val="CommentSubject"/>
    <w:uiPriority w:val="99"/>
    <w:semiHidden/>
    <w:rsid w:val="00792B9A"/>
    <w:rPr>
      <w:rFonts w:ascii="Times New Roman" w:eastAsia="Times New Roman" w:hAnsi="Times New Roman" w:cs="Times New Roman"/>
      <w:b/>
      <w:bCs/>
      <w:sz w:val="20"/>
      <w:szCs w:val="20"/>
      <w:lang w:val="en-GB"/>
    </w:rPr>
  </w:style>
  <w:style w:type="paragraph" w:styleId="Revision">
    <w:name w:val="Revision"/>
    <w:hidden/>
    <w:uiPriority w:val="99"/>
    <w:semiHidden/>
    <w:rsid w:val="00792B9A"/>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176E9"/>
    <w:pPr>
      <w:spacing w:after="200" w:line="276" w:lineRule="auto"/>
      <w:ind w:left="720"/>
      <w:contextualSpacing/>
    </w:pPr>
    <w:rPr>
      <w:rFonts w:asciiTheme="minorHAnsi" w:eastAsiaTheme="minorHAnsi" w:hAnsiTheme="minorHAnsi" w:cstheme="minorBidi"/>
      <w:sz w:val="22"/>
      <w:szCs w:val="22"/>
      <w:lang w:val="en-ZA"/>
    </w:rPr>
  </w:style>
  <w:style w:type="table" w:styleId="TableGrid">
    <w:name w:val="Table Grid"/>
    <w:basedOn w:val="TableNormal"/>
    <w:uiPriority w:val="59"/>
    <w:rsid w:val="00110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513061755">
      <w:bodyDiv w:val="1"/>
      <w:marLeft w:val="0"/>
      <w:marRight w:val="0"/>
      <w:marTop w:val="0"/>
      <w:marBottom w:val="0"/>
      <w:divBdr>
        <w:top w:val="none" w:sz="0" w:space="0" w:color="auto"/>
        <w:left w:val="none" w:sz="0" w:space="0" w:color="auto"/>
        <w:bottom w:val="none" w:sz="0" w:space="0" w:color="auto"/>
        <w:right w:val="none" w:sz="0" w:space="0" w:color="auto"/>
      </w:divBdr>
    </w:div>
    <w:div w:id="19175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2</cp:revision>
  <cp:lastPrinted>2016-10-25T16:29:00Z</cp:lastPrinted>
  <dcterms:created xsi:type="dcterms:W3CDTF">2016-11-11T15:27:00Z</dcterms:created>
  <dcterms:modified xsi:type="dcterms:W3CDTF">2016-11-11T15:27:00Z</dcterms:modified>
</cp:coreProperties>
</file>