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46"/>
      </w:tblGrid>
      <w:tr w:rsidR="00D063C9" w:rsidTr="00D063C9">
        <w:tc>
          <w:tcPr>
            <w:tcW w:w="9962" w:type="dxa"/>
            <w:tcBorders>
              <w:top w:val="single" w:sz="4" w:space="0" w:color="auto"/>
              <w:left w:val="nil"/>
              <w:bottom w:val="single" w:sz="4" w:space="0" w:color="auto"/>
              <w:right w:val="nil"/>
            </w:tcBorders>
          </w:tcPr>
          <w:p w:rsidR="00D063C9" w:rsidRPr="00F76271" w:rsidRDefault="00D063C9" w:rsidP="00847E53">
            <w:pPr>
              <w:spacing w:before="120" w:after="120" w:line="276" w:lineRule="auto"/>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D063C9" w:rsidRPr="00D063C9" w:rsidRDefault="00D063C9" w:rsidP="00847E53">
            <w:pPr>
              <w:spacing w:before="120" w:after="120" w:line="276" w:lineRule="auto"/>
              <w:jc w:val="center"/>
              <w:rPr>
                <w:rFonts w:ascii="Arial" w:hAnsi="Arial" w:cs="Arial"/>
                <w:b/>
                <w:bCs/>
                <w:color w:val="000000"/>
                <w:lang w:val="en-GB"/>
              </w:rPr>
            </w:pPr>
            <w:r w:rsidRPr="00F76271">
              <w:rPr>
                <w:rFonts w:ascii="Arial" w:hAnsi="Arial" w:cs="Arial"/>
                <w:b/>
                <w:bCs/>
                <w:color w:val="000000"/>
                <w:lang w:val="en-GB"/>
              </w:rPr>
              <w:t>C</w:t>
            </w:r>
            <w:r>
              <w:rPr>
                <w:rFonts w:ascii="Arial" w:hAnsi="Arial" w:cs="Arial"/>
                <w:b/>
                <w:bCs/>
                <w:color w:val="000000"/>
                <w:lang w:val="en-GB"/>
              </w:rPr>
              <w:t>OMMITTEE FOR AUDITING STANDARDS</w:t>
            </w:r>
          </w:p>
        </w:tc>
      </w:tr>
    </w:tbl>
    <w:p w:rsidR="00F76271" w:rsidRDefault="00F76271" w:rsidP="00847E53">
      <w:pPr>
        <w:spacing w:line="276" w:lineRule="auto"/>
        <w:rPr>
          <w:rFonts w:ascii="Arial" w:hAnsi="Arial" w:cs="Arial"/>
        </w:rPr>
      </w:pPr>
    </w:p>
    <w:tbl>
      <w:tblPr>
        <w:tblStyle w:val="TableGrid"/>
        <w:tblW w:w="0" w:type="auto"/>
        <w:tblLook w:val="04A0" w:firstRow="1" w:lastRow="0" w:firstColumn="1" w:lastColumn="0" w:noHBand="0" w:noVBand="1"/>
      </w:tblPr>
      <w:tblGrid>
        <w:gridCol w:w="9746"/>
      </w:tblGrid>
      <w:tr w:rsidR="00D063C9" w:rsidTr="00573401">
        <w:tc>
          <w:tcPr>
            <w:tcW w:w="9962" w:type="dxa"/>
            <w:tcBorders>
              <w:top w:val="nil"/>
              <w:left w:val="nil"/>
              <w:bottom w:val="nil"/>
              <w:right w:val="nil"/>
            </w:tcBorders>
          </w:tcPr>
          <w:p w:rsidR="00D063C9" w:rsidRPr="004F485C" w:rsidRDefault="005167CD" w:rsidP="00847E53">
            <w:pPr>
              <w:spacing w:after="120" w:line="276" w:lineRule="auto"/>
              <w:jc w:val="center"/>
              <w:rPr>
                <w:rFonts w:ascii="Arial" w:hAnsi="Arial" w:cs="Arial"/>
                <w:b/>
                <w:sz w:val="22"/>
                <w:szCs w:val="22"/>
              </w:rPr>
            </w:pPr>
            <w:r w:rsidRPr="004F485C">
              <w:rPr>
                <w:rFonts w:ascii="Arial" w:hAnsi="Arial" w:cs="Arial"/>
                <w:b/>
                <w:sz w:val="22"/>
                <w:szCs w:val="22"/>
              </w:rPr>
              <w:t>Discussion Paper</w:t>
            </w:r>
          </w:p>
          <w:p w:rsidR="006A5EA2" w:rsidRDefault="005167CD" w:rsidP="00847E53">
            <w:pPr>
              <w:spacing w:after="120" w:line="276" w:lineRule="auto"/>
              <w:jc w:val="center"/>
              <w:rPr>
                <w:rFonts w:ascii="Arial" w:hAnsi="Arial" w:cs="Arial"/>
                <w:b/>
                <w:i/>
                <w:sz w:val="22"/>
                <w:szCs w:val="22"/>
                <w:lang w:val="en-ZA"/>
              </w:rPr>
            </w:pPr>
            <w:r w:rsidRPr="005167CD">
              <w:rPr>
                <w:rFonts w:ascii="Arial" w:hAnsi="Arial" w:cs="Arial"/>
                <w:b/>
                <w:i/>
                <w:sz w:val="22"/>
                <w:szCs w:val="22"/>
                <w:lang w:val="en-ZA"/>
              </w:rPr>
              <w:t xml:space="preserve">Exploring the Demand for Agreed-Upon Procedures </w:t>
            </w:r>
            <w:r w:rsidR="006A5EA2">
              <w:rPr>
                <w:rFonts w:ascii="Arial" w:hAnsi="Arial" w:cs="Arial"/>
                <w:b/>
                <w:i/>
                <w:sz w:val="22"/>
                <w:szCs w:val="22"/>
                <w:lang w:val="en-ZA"/>
              </w:rPr>
              <w:t>Engagements and Other Services,</w:t>
            </w:r>
          </w:p>
          <w:p w:rsidR="00D063C9" w:rsidRPr="00A91567" w:rsidRDefault="005167CD" w:rsidP="00847E53">
            <w:pPr>
              <w:spacing w:after="120" w:line="276" w:lineRule="auto"/>
              <w:jc w:val="center"/>
              <w:rPr>
                <w:rFonts w:ascii="Arial" w:hAnsi="Arial" w:cs="Arial"/>
                <w:b/>
                <w:bCs/>
                <w:i/>
                <w:color w:val="000000"/>
                <w:sz w:val="22"/>
                <w:szCs w:val="22"/>
              </w:rPr>
            </w:pPr>
            <w:r w:rsidRPr="005167CD">
              <w:rPr>
                <w:rFonts w:ascii="Arial" w:hAnsi="Arial" w:cs="Arial"/>
                <w:b/>
                <w:i/>
                <w:sz w:val="22"/>
                <w:szCs w:val="22"/>
                <w:lang w:val="en-ZA"/>
              </w:rPr>
              <w:t>and the Implications for the IAASB</w:t>
            </w:r>
            <w:r w:rsidR="006A5EA2">
              <w:rPr>
                <w:rFonts w:ascii="Arial" w:hAnsi="Arial" w:cs="Arial"/>
                <w:b/>
                <w:i/>
                <w:sz w:val="22"/>
                <w:szCs w:val="22"/>
                <w:lang w:val="en-ZA"/>
              </w:rPr>
              <w:t>'</w:t>
            </w:r>
            <w:r w:rsidRPr="005167CD">
              <w:rPr>
                <w:rFonts w:ascii="Arial" w:hAnsi="Arial" w:cs="Arial"/>
                <w:b/>
                <w:i/>
                <w:sz w:val="22"/>
                <w:szCs w:val="22"/>
                <w:lang w:val="en-ZA"/>
              </w:rPr>
              <w:t>s International Standards</w:t>
            </w:r>
          </w:p>
          <w:p w:rsidR="00D063C9" w:rsidRPr="00F76271" w:rsidRDefault="001B3E01" w:rsidP="00847E53">
            <w:pPr>
              <w:spacing w:before="120" w:after="120" w:line="276" w:lineRule="auto"/>
              <w:jc w:val="center"/>
              <w:rPr>
                <w:rFonts w:ascii="Arial" w:hAnsi="Arial" w:cs="Arial"/>
                <w:sz w:val="22"/>
                <w:szCs w:val="22"/>
                <w:lang w:val="en-GB"/>
              </w:rPr>
            </w:pPr>
            <w:r>
              <w:rPr>
                <w:rFonts w:ascii="Arial" w:hAnsi="Arial" w:cs="Arial"/>
                <w:sz w:val="22"/>
                <w:szCs w:val="22"/>
                <w:lang w:val="en-GB"/>
              </w:rPr>
              <w:t xml:space="preserve">Johannesburg / </w:t>
            </w:r>
            <w:r w:rsidR="006A5EA2">
              <w:rPr>
                <w:rFonts w:ascii="Arial" w:hAnsi="Arial" w:cs="Arial"/>
                <w:sz w:val="22"/>
                <w:szCs w:val="22"/>
                <w:lang w:val="en-GB"/>
              </w:rPr>
              <w:t>05 December 2016</w:t>
            </w:r>
          </w:p>
          <w:p w:rsidR="00D063C9" w:rsidRDefault="00D063C9" w:rsidP="00847E53">
            <w:pPr>
              <w:spacing w:line="276" w:lineRule="auto"/>
            </w:pPr>
          </w:p>
          <w:p w:rsidR="00A5289C" w:rsidRPr="004F485C" w:rsidRDefault="00A5289C" w:rsidP="00847E53">
            <w:pPr>
              <w:spacing w:before="120" w:after="120" w:line="276" w:lineRule="auto"/>
              <w:ind w:right="539"/>
              <w:jc w:val="both"/>
              <w:rPr>
                <w:rFonts w:ascii="Arial" w:hAnsi="Arial" w:cs="Arial"/>
                <w:sz w:val="22"/>
                <w:szCs w:val="22"/>
                <w:lang w:val="en-ZA"/>
              </w:rPr>
            </w:pPr>
            <w:r>
              <w:rPr>
                <w:rFonts w:ascii="Arial" w:hAnsi="Arial" w:cs="Arial"/>
                <w:sz w:val="22"/>
                <w:szCs w:val="22"/>
              </w:rPr>
              <w:t>T</w:t>
            </w:r>
            <w:r w:rsidRPr="00895F68">
              <w:rPr>
                <w:rFonts w:ascii="Arial" w:hAnsi="Arial" w:cs="Arial"/>
                <w:sz w:val="22"/>
                <w:szCs w:val="22"/>
              </w:rPr>
              <w:t>he International Auditing and Assurance Standards Board</w:t>
            </w:r>
            <w:r w:rsidR="00FF4E4B">
              <w:rPr>
                <w:rFonts w:ascii="Arial" w:hAnsi="Arial" w:cs="Arial"/>
                <w:sz w:val="22"/>
                <w:szCs w:val="22"/>
              </w:rPr>
              <w:t>'</w:t>
            </w:r>
            <w:r w:rsidR="000B0A45">
              <w:rPr>
                <w:rFonts w:ascii="Arial" w:hAnsi="Arial" w:cs="Arial"/>
                <w:sz w:val="22"/>
                <w:szCs w:val="22"/>
              </w:rPr>
              <w:t>s</w:t>
            </w:r>
            <w:r w:rsidRPr="00895F68">
              <w:rPr>
                <w:rFonts w:ascii="Arial" w:hAnsi="Arial" w:cs="Arial"/>
                <w:sz w:val="22"/>
                <w:szCs w:val="22"/>
              </w:rPr>
              <w:t xml:space="preserve"> (IAASB) </w:t>
            </w:r>
            <w:r w:rsidR="00500272" w:rsidRPr="00500272">
              <w:rPr>
                <w:rFonts w:ascii="Arial" w:hAnsi="Arial" w:cs="Arial"/>
                <w:sz w:val="22"/>
                <w:szCs w:val="22"/>
              </w:rPr>
              <w:t>Agreed-Upon Procedures (AUP)</w:t>
            </w:r>
            <w:r w:rsidR="00500272">
              <w:rPr>
                <w:rFonts w:ascii="Arial" w:hAnsi="Arial" w:cs="Arial"/>
                <w:sz w:val="22"/>
                <w:szCs w:val="22"/>
              </w:rPr>
              <w:t xml:space="preserve"> </w:t>
            </w:r>
            <w:r>
              <w:rPr>
                <w:rFonts w:ascii="Arial" w:hAnsi="Arial" w:cs="Arial"/>
                <w:sz w:val="22"/>
                <w:szCs w:val="22"/>
              </w:rPr>
              <w:t xml:space="preserve">Working Group </w:t>
            </w:r>
            <w:r w:rsidRPr="00895F68">
              <w:rPr>
                <w:rFonts w:ascii="Arial" w:hAnsi="Arial" w:cs="Arial"/>
                <w:sz w:val="22"/>
                <w:szCs w:val="22"/>
              </w:rPr>
              <w:t xml:space="preserve">released </w:t>
            </w:r>
            <w:r>
              <w:rPr>
                <w:rFonts w:ascii="Arial" w:hAnsi="Arial" w:cs="Arial"/>
                <w:sz w:val="22"/>
                <w:szCs w:val="22"/>
              </w:rPr>
              <w:t>the</w:t>
            </w:r>
            <w:r w:rsidRPr="00895F68">
              <w:rPr>
                <w:rFonts w:ascii="Arial" w:hAnsi="Arial" w:cs="Arial"/>
                <w:sz w:val="22"/>
                <w:szCs w:val="22"/>
              </w:rPr>
              <w:t xml:space="preserve"> </w:t>
            </w:r>
            <w:r>
              <w:rPr>
                <w:rFonts w:ascii="Arial" w:hAnsi="Arial" w:cs="Arial"/>
                <w:sz w:val="22"/>
                <w:szCs w:val="22"/>
              </w:rPr>
              <w:t xml:space="preserve">Discussion Paper, </w:t>
            </w:r>
            <w:r w:rsidRPr="004F485C">
              <w:rPr>
                <w:rFonts w:ascii="Arial" w:hAnsi="Arial" w:cs="Arial"/>
                <w:i/>
                <w:sz w:val="22"/>
                <w:szCs w:val="22"/>
                <w:lang w:val="en-ZA"/>
              </w:rPr>
              <w:t>Exploring the Demand for Agreed-Upon Procedures Engagements and Other Services, and the Implications for</w:t>
            </w:r>
            <w:r w:rsidR="00FF4E4B">
              <w:rPr>
                <w:rFonts w:ascii="Arial" w:hAnsi="Arial" w:cs="Arial"/>
                <w:i/>
                <w:sz w:val="22"/>
                <w:szCs w:val="22"/>
                <w:lang w:val="en-ZA"/>
              </w:rPr>
              <w:t xml:space="preserve"> the IAASB'</w:t>
            </w:r>
            <w:r w:rsidRPr="004F485C">
              <w:rPr>
                <w:rFonts w:ascii="Arial" w:hAnsi="Arial" w:cs="Arial"/>
                <w:i/>
                <w:sz w:val="22"/>
                <w:szCs w:val="22"/>
                <w:lang w:val="en-ZA"/>
              </w:rPr>
              <w:t>s International Standards</w:t>
            </w:r>
            <w:r w:rsidR="006D5585">
              <w:rPr>
                <w:rFonts w:ascii="Arial" w:hAnsi="Arial" w:cs="Arial"/>
                <w:i/>
                <w:sz w:val="22"/>
                <w:szCs w:val="22"/>
                <w:lang w:val="en-ZA"/>
              </w:rPr>
              <w:t xml:space="preserve"> </w:t>
            </w:r>
            <w:r w:rsidR="006D5585" w:rsidRPr="006D5585">
              <w:rPr>
                <w:rFonts w:ascii="Arial" w:hAnsi="Arial" w:cs="Arial"/>
                <w:sz w:val="22"/>
                <w:szCs w:val="22"/>
                <w:lang w:val="en-ZA"/>
              </w:rPr>
              <w:t>(th</w:t>
            </w:r>
            <w:r w:rsidR="006D5585">
              <w:rPr>
                <w:rFonts w:ascii="Arial" w:hAnsi="Arial" w:cs="Arial"/>
                <w:sz w:val="22"/>
                <w:szCs w:val="22"/>
                <w:lang w:val="en-ZA"/>
              </w:rPr>
              <w:t>e</w:t>
            </w:r>
            <w:r w:rsidR="006D5585" w:rsidRPr="004F485C">
              <w:rPr>
                <w:rFonts w:ascii="Arial" w:hAnsi="Arial" w:cs="Arial"/>
                <w:sz w:val="22"/>
                <w:szCs w:val="22"/>
                <w:lang w:val="en-ZA"/>
              </w:rPr>
              <w:t xml:space="preserve"> Discussion Paper)</w:t>
            </w:r>
            <w:r w:rsidRPr="006D5585">
              <w:rPr>
                <w:rFonts w:ascii="Arial" w:hAnsi="Arial" w:cs="Arial"/>
                <w:sz w:val="22"/>
                <w:szCs w:val="22"/>
              </w:rPr>
              <w:t>,</w:t>
            </w:r>
            <w:r w:rsidR="006A5EA2">
              <w:rPr>
                <w:rFonts w:ascii="Arial" w:hAnsi="Arial" w:cs="Arial"/>
                <w:sz w:val="22"/>
                <w:szCs w:val="22"/>
              </w:rPr>
              <w:t xml:space="preserve"> for exposure in November 2016.</w:t>
            </w:r>
          </w:p>
          <w:p w:rsidR="00A5289C" w:rsidRDefault="006D5585" w:rsidP="00847E53">
            <w:pPr>
              <w:spacing w:before="120" w:after="120" w:line="276" w:lineRule="auto"/>
              <w:ind w:right="539"/>
              <w:jc w:val="both"/>
              <w:rPr>
                <w:rFonts w:ascii="Arial" w:hAnsi="Arial" w:cs="Arial"/>
                <w:sz w:val="22"/>
                <w:szCs w:val="22"/>
              </w:rPr>
            </w:pPr>
            <w:r>
              <w:rPr>
                <w:rFonts w:ascii="Arial" w:hAnsi="Arial" w:cs="Arial"/>
                <w:sz w:val="22"/>
                <w:szCs w:val="22"/>
              </w:rPr>
              <w:t>The</w:t>
            </w:r>
            <w:r w:rsidR="00A5289C" w:rsidRPr="00A5289C">
              <w:rPr>
                <w:rFonts w:ascii="Arial" w:hAnsi="Arial" w:cs="Arial"/>
                <w:sz w:val="22"/>
                <w:szCs w:val="22"/>
              </w:rPr>
              <w:t xml:space="preserve"> Discussion Paper sets out the key features of an AUP engagement and explores how AUP engagements are undertaken, including the extent to which practitioners find existing requirements and guidance helpful or challenging. In addition, the IAASB is seeking an understanding of how reports on factual findings are used to determine the n</w:t>
            </w:r>
            <w:r w:rsidR="006A5EA2">
              <w:rPr>
                <w:rFonts w:ascii="Arial" w:hAnsi="Arial" w:cs="Arial"/>
                <w:sz w:val="22"/>
                <w:szCs w:val="22"/>
              </w:rPr>
              <w:t>eeds of users of these reports.</w:t>
            </w:r>
          </w:p>
          <w:p w:rsidR="00A5289C" w:rsidRPr="00895F68" w:rsidRDefault="00A5289C" w:rsidP="00847E53">
            <w:pPr>
              <w:spacing w:before="120" w:after="120" w:line="276" w:lineRule="auto"/>
              <w:ind w:right="539"/>
              <w:jc w:val="both"/>
              <w:rPr>
                <w:rFonts w:ascii="Arial" w:hAnsi="Arial" w:cs="Arial"/>
                <w:sz w:val="22"/>
                <w:szCs w:val="22"/>
              </w:rPr>
            </w:pPr>
            <w:r w:rsidRPr="00A5289C">
              <w:rPr>
                <w:rFonts w:ascii="Arial" w:hAnsi="Arial" w:cs="Arial"/>
                <w:sz w:val="22"/>
                <w:szCs w:val="22"/>
              </w:rPr>
              <w:t>The Discussion Paper also explores the demand for engagements that combine reasonable assurance, limited assurance and non-assurance engagements</w:t>
            </w:r>
            <w:r w:rsidR="00FF4E4B">
              <w:rPr>
                <w:rFonts w:ascii="Arial" w:hAnsi="Arial" w:cs="Arial"/>
                <w:sz w:val="22"/>
                <w:szCs w:val="22"/>
              </w:rPr>
              <w:t>, and whether the IAASB'</w:t>
            </w:r>
            <w:r w:rsidRPr="00A5289C">
              <w:rPr>
                <w:rFonts w:ascii="Arial" w:hAnsi="Arial" w:cs="Arial"/>
                <w:sz w:val="22"/>
                <w:szCs w:val="22"/>
              </w:rPr>
              <w:t>s existing International Standards are appropriate</w:t>
            </w:r>
            <w:r w:rsidR="00500272">
              <w:rPr>
                <w:rFonts w:ascii="Arial" w:hAnsi="Arial" w:cs="Arial"/>
                <w:sz w:val="22"/>
                <w:szCs w:val="22"/>
              </w:rPr>
              <w:t>.</w:t>
            </w:r>
          </w:p>
          <w:p w:rsidR="00A5289C" w:rsidRDefault="00A5289C" w:rsidP="00847E53">
            <w:pPr>
              <w:pStyle w:val="NormalWeb"/>
              <w:spacing w:before="120" w:beforeAutospacing="0" w:after="120" w:afterAutospacing="0" w:line="276" w:lineRule="auto"/>
              <w:ind w:right="537"/>
              <w:jc w:val="both"/>
              <w:rPr>
                <w:rFonts w:ascii="Arial" w:hAnsi="Arial" w:cs="Arial"/>
                <w:b/>
                <w:sz w:val="22"/>
                <w:szCs w:val="22"/>
              </w:rPr>
            </w:pPr>
          </w:p>
          <w:p w:rsidR="00A5289C" w:rsidRDefault="00A5289C" w:rsidP="00847E53">
            <w:pPr>
              <w:pStyle w:val="NormalWeb"/>
              <w:spacing w:before="120" w:beforeAutospacing="0" w:after="120" w:afterAutospacing="0" w:line="276" w:lineRule="auto"/>
              <w:ind w:right="537"/>
              <w:jc w:val="both"/>
              <w:rPr>
                <w:rFonts w:ascii="Arial" w:hAnsi="Arial" w:cs="Arial"/>
                <w:b/>
                <w:sz w:val="22"/>
                <w:szCs w:val="22"/>
              </w:rPr>
            </w:pPr>
            <w:r w:rsidRPr="00895F68">
              <w:rPr>
                <w:rFonts w:ascii="Arial" w:hAnsi="Arial" w:cs="Arial"/>
                <w:b/>
                <w:sz w:val="22"/>
                <w:szCs w:val="22"/>
              </w:rPr>
              <w:t xml:space="preserve">How to </w:t>
            </w:r>
            <w:r w:rsidR="00EA6169" w:rsidRPr="00895F68">
              <w:rPr>
                <w:rFonts w:ascii="Arial" w:hAnsi="Arial" w:cs="Arial"/>
                <w:b/>
                <w:sz w:val="22"/>
                <w:szCs w:val="22"/>
              </w:rPr>
              <w:t>Comment</w:t>
            </w:r>
          </w:p>
          <w:p w:rsidR="00A5289C" w:rsidRPr="006B6382" w:rsidRDefault="00A5289C" w:rsidP="00EA6169">
            <w:pPr>
              <w:autoSpaceDE w:val="0"/>
              <w:autoSpaceDN w:val="0"/>
              <w:spacing w:before="120" w:after="120" w:line="276" w:lineRule="auto"/>
              <w:ind w:right="537"/>
              <w:jc w:val="both"/>
              <w:rPr>
                <w:rFonts w:ascii="Arial" w:hAnsi="Arial" w:cs="Arial"/>
                <w:sz w:val="22"/>
                <w:szCs w:val="22"/>
              </w:rPr>
            </w:pPr>
            <w:r w:rsidRPr="006B6382">
              <w:rPr>
                <w:rFonts w:ascii="Arial" w:hAnsi="Arial" w:cs="Arial"/>
                <w:sz w:val="22"/>
                <w:szCs w:val="22"/>
              </w:rPr>
              <w:t>The IAASB</w:t>
            </w:r>
            <w:r w:rsidR="00FF4E4B">
              <w:rPr>
                <w:rFonts w:ascii="Arial" w:hAnsi="Arial" w:cs="Arial"/>
                <w:sz w:val="22"/>
                <w:szCs w:val="22"/>
              </w:rPr>
              <w:t>'</w:t>
            </w:r>
            <w:r w:rsidR="00500272">
              <w:rPr>
                <w:rFonts w:ascii="Arial" w:hAnsi="Arial" w:cs="Arial"/>
                <w:sz w:val="22"/>
                <w:szCs w:val="22"/>
              </w:rPr>
              <w:t>s</w:t>
            </w:r>
            <w:r w:rsidRPr="006B6382">
              <w:rPr>
                <w:rFonts w:ascii="Arial" w:hAnsi="Arial" w:cs="Arial"/>
                <w:sz w:val="22"/>
                <w:szCs w:val="22"/>
              </w:rPr>
              <w:t xml:space="preserve"> </w:t>
            </w:r>
            <w:r w:rsidR="00500272">
              <w:rPr>
                <w:rFonts w:ascii="Arial" w:hAnsi="Arial" w:cs="Arial"/>
                <w:sz w:val="22"/>
                <w:szCs w:val="22"/>
              </w:rPr>
              <w:t xml:space="preserve">AUP </w:t>
            </w:r>
            <w:r>
              <w:rPr>
                <w:rFonts w:ascii="Arial" w:hAnsi="Arial" w:cs="Arial"/>
                <w:sz w:val="22"/>
                <w:szCs w:val="22"/>
              </w:rPr>
              <w:t xml:space="preserve">Working </w:t>
            </w:r>
            <w:r w:rsidR="00500272">
              <w:rPr>
                <w:rFonts w:ascii="Arial" w:hAnsi="Arial" w:cs="Arial"/>
                <w:sz w:val="22"/>
                <w:szCs w:val="22"/>
              </w:rPr>
              <w:t>Group</w:t>
            </w:r>
            <w:r>
              <w:rPr>
                <w:rFonts w:ascii="Arial" w:hAnsi="Arial" w:cs="Arial"/>
                <w:sz w:val="22"/>
                <w:szCs w:val="22"/>
              </w:rPr>
              <w:t xml:space="preserve"> </w:t>
            </w:r>
            <w:r w:rsidRPr="006B6382">
              <w:rPr>
                <w:rFonts w:ascii="Arial" w:hAnsi="Arial" w:cs="Arial"/>
                <w:sz w:val="22"/>
                <w:szCs w:val="22"/>
              </w:rPr>
              <w:t xml:space="preserve">has requested </w:t>
            </w:r>
            <w:r w:rsidR="00EA6169">
              <w:rPr>
                <w:rFonts w:ascii="Arial" w:hAnsi="Arial" w:cs="Arial"/>
                <w:sz w:val="22"/>
                <w:szCs w:val="22"/>
              </w:rPr>
              <w:t xml:space="preserve">that </w:t>
            </w:r>
            <w:r w:rsidRPr="006B6382">
              <w:rPr>
                <w:rFonts w:ascii="Arial" w:hAnsi="Arial" w:cs="Arial"/>
                <w:sz w:val="22"/>
                <w:szCs w:val="22"/>
              </w:rPr>
              <w:t>comments be submitted by</w:t>
            </w:r>
            <w:r w:rsidR="009C0D9A">
              <w:rPr>
                <w:rFonts w:ascii="Arial" w:hAnsi="Arial" w:cs="Arial"/>
                <w:sz w:val="22"/>
                <w:szCs w:val="22"/>
              </w:rPr>
              <w:t xml:space="preserve"> </w:t>
            </w:r>
            <w:r w:rsidRPr="006B6382">
              <w:rPr>
                <w:rFonts w:ascii="Arial" w:hAnsi="Arial" w:cs="Arial"/>
                <w:b/>
                <w:sz w:val="22"/>
                <w:szCs w:val="22"/>
              </w:rPr>
              <w:t>2</w:t>
            </w:r>
            <w:r w:rsidR="005167CD">
              <w:rPr>
                <w:rFonts w:ascii="Arial" w:hAnsi="Arial" w:cs="Arial"/>
                <w:b/>
                <w:sz w:val="22"/>
                <w:szCs w:val="22"/>
              </w:rPr>
              <w:t>9</w:t>
            </w:r>
            <w:r w:rsidR="00EA6169" w:rsidRPr="00155904">
              <w:rPr>
                <w:rFonts w:ascii="Arial" w:hAnsi="Arial" w:cs="Arial"/>
                <w:color w:val="000000"/>
                <w:sz w:val="22"/>
                <w:szCs w:val="22"/>
                <w:lang w:val="en-ZA" w:eastAsia="en-ZA"/>
              </w:rPr>
              <w:t> </w:t>
            </w:r>
            <w:r w:rsidR="005167CD">
              <w:rPr>
                <w:rFonts w:ascii="Arial" w:hAnsi="Arial" w:cs="Arial"/>
                <w:b/>
                <w:sz w:val="22"/>
                <w:szCs w:val="22"/>
              </w:rPr>
              <w:t>March</w:t>
            </w:r>
            <w:r w:rsidR="00EA6169" w:rsidRPr="00155904">
              <w:rPr>
                <w:rFonts w:ascii="Arial" w:hAnsi="Arial" w:cs="Arial"/>
                <w:color w:val="000000"/>
                <w:sz w:val="22"/>
                <w:szCs w:val="22"/>
                <w:lang w:val="en-ZA" w:eastAsia="en-ZA"/>
              </w:rPr>
              <w:t> </w:t>
            </w:r>
            <w:r w:rsidR="005167CD">
              <w:rPr>
                <w:rFonts w:ascii="Arial" w:hAnsi="Arial" w:cs="Arial"/>
                <w:b/>
                <w:sz w:val="22"/>
                <w:szCs w:val="22"/>
              </w:rPr>
              <w:t>2017</w:t>
            </w:r>
            <w:r w:rsidRPr="006B6382">
              <w:rPr>
                <w:rFonts w:ascii="Arial" w:hAnsi="Arial" w:cs="Arial"/>
                <w:sz w:val="22"/>
                <w:szCs w:val="22"/>
              </w:rPr>
              <w:t>. To ensure that all relevant stakeholders are consulted</w:t>
            </w:r>
            <w:r w:rsidR="000B0A45">
              <w:rPr>
                <w:rFonts w:ascii="Arial" w:hAnsi="Arial" w:cs="Arial"/>
                <w:sz w:val="22"/>
                <w:szCs w:val="22"/>
              </w:rPr>
              <w:t>,</w:t>
            </w:r>
            <w:r w:rsidRPr="006B6382">
              <w:rPr>
                <w:rFonts w:ascii="Arial" w:hAnsi="Arial" w:cs="Arial"/>
                <w:sz w:val="22"/>
                <w:szCs w:val="22"/>
              </w:rPr>
              <w:t xml:space="preserve"> and to streamline the consultation process, interested and affected stakeholders are invited to submit written comments to the IRBA</w:t>
            </w:r>
            <w:r>
              <w:rPr>
                <w:rFonts w:ascii="Arial" w:hAnsi="Arial" w:cs="Arial"/>
                <w:sz w:val="22"/>
                <w:szCs w:val="22"/>
              </w:rPr>
              <w:t xml:space="preserve"> by </w:t>
            </w:r>
            <w:r w:rsidR="005167CD">
              <w:rPr>
                <w:rFonts w:ascii="Arial" w:hAnsi="Arial" w:cs="Arial"/>
                <w:b/>
                <w:sz w:val="22"/>
                <w:szCs w:val="22"/>
              </w:rPr>
              <w:t>15 March 2017</w:t>
            </w:r>
            <w:r>
              <w:rPr>
                <w:rFonts w:ascii="Arial" w:hAnsi="Arial" w:cs="Arial"/>
                <w:b/>
                <w:sz w:val="22"/>
                <w:szCs w:val="22"/>
              </w:rPr>
              <w:t xml:space="preserve"> </w:t>
            </w:r>
            <w:r w:rsidRPr="00895F68">
              <w:rPr>
                <w:rFonts w:ascii="Arial" w:hAnsi="Arial" w:cs="Arial"/>
                <w:color w:val="000000"/>
                <w:sz w:val="22"/>
                <w:szCs w:val="22"/>
              </w:rPr>
              <w:t>for consideration</w:t>
            </w:r>
            <w:r w:rsidR="005E622E">
              <w:rPr>
                <w:rFonts w:ascii="Arial" w:hAnsi="Arial" w:cs="Arial"/>
                <w:color w:val="000000"/>
                <w:sz w:val="22"/>
                <w:szCs w:val="22"/>
              </w:rPr>
              <w:t>.</w:t>
            </w:r>
            <w:r w:rsidRPr="006B6382">
              <w:rPr>
                <w:rFonts w:ascii="Arial" w:hAnsi="Arial" w:cs="Arial"/>
                <w:sz w:val="22"/>
                <w:szCs w:val="22"/>
              </w:rPr>
              <w:t xml:space="preserve"> All comments will be considered a matter of public record.</w:t>
            </w:r>
            <w:r>
              <w:rPr>
                <w:rFonts w:ascii="Arial" w:hAnsi="Arial" w:cs="Arial"/>
                <w:sz w:val="22"/>
                <w:szCs w:val="22"/>
              </w:rPr>
              <w:t xml:space="preserve"> </w:t>
            </w:r>
            <w:r w:rsidRPr="00895F68">
              <w:rPr>
                <w:rFonts w:ascii="Arial" w:hAnsi="Arial" w:cs="Arial"/>
                <w:color w:val="000000"/>
                <w:sz w:val="22"/>
                <w:szCs w:val="22"/>
              </w:rPr>
              <w:t xml:space="preserve">Comments should be submitted by email to </w:t>
            </w:r>
            <w:hyperlink r:id="rId6" w:history="1">
              <w:r w:rsidRPr="00895F68">
                <w:rPr>
                  <w:rStyle w:val="Hyperlink"/>
                  <w:rFonts w:ascii="Arial" w:hAnsi="Arial" w:cs="Arial"/>
                  <w:sz w:val="22"/>
                  <w:szCs w:val="22"/>
                </w:rPr>
                <w:t>standards@irba.co.za</w:t>
              </w:r>
            </w:hyperlink>
            <w:r w:rsidRPr="00895F68">
              <w:rPr>
                <w:rFonts w:ascii="Arial" w:hAnsi="Arial" w:cs="Arial"/>
                <w:color w:val="000000"/>
                <w:sz w:val="22"/>
                <w:szCs w:val="22"/>
              </w:rPr>
              <w:t xml:space="preserve">, in both PDF and Word </w:t>
            </w:r>
            <w:r w:rsidR="00EA6169">
              <w:rPr>
                <w:rFonts w:ascii="Arial" w:hAnsi="Arial" w:cs="Arial"/>
                <w:color w:val="000000"/>
                <w:sz w:val="22"/>
                <w:szCs w:val="22"/>
              </w:rPr>
              <w:t>formats</w:t>
            </w:r>
            <w:r w:rsidRPr="00895F68">
              <w:rPr>
                <w:rFonts w:ascii="Arial" w:hAnsi="Arial" w:cs="Arial"/>
                <w:color w:val="000000"/>
                <w:sz w:val="22"/>
                <w:szCs w:val="22"/>
              </w:rPr>
              <w:t>.</w:t>
            </w:r>
          </w:p>
          <w:p w:rsidR="00A5289C" w:rsidRPr="00895F68" w:rsidRDefault="00A5289C" w:rsidP="00847E53">
            <w:pPr>
              <w:pStyle w:val="NormalWeb"/>
              <w:spacing w:before="120" w:beforeAutospacing="0" w:after="120" w:afterAutospacing="0" w:line="276" w:lineRule="auto"/>
              <w:ind w:right="537"/>
              <w:jc w:val="both"/>
              <w:rPr>
                <w:rFonts w:ascii="Arial" w:hAnsi="Arial" w:cs="Arial"/>
                <w:color w:val="000000"/>
                <w:sz w:val="22"/>
                <w:szCs w:val="22"/>
              </w:rPr>
            </w:pPr>
            <w:r w:rsidRPr="00895F68">
              <w:rPr>
                <w:rFonts w:ascii="Arial" w:hAnsi="Arial" w:cs="Arial"/>
                <w:color w:val="000000"/>
                <w:sz w:val="22"/>
                <w:szCs w:val="22"/>
              </w:rPr>
              <w:t>Respondents who wish to submit their comments directly to the IAASB</w:t>
            </w:r>
            <w:r w:rsidR="00FF4E4B">
              <w:rPr>
                <w:rFonts w:ascii="Arial" w:hAnsi="Arial" w:cs="Arial"/>
                <w:color w:val="000000"/>
                <w:sz w:val="22"/>
                <w:szCs w:val="22"/>
              </w:rPr>
              <w:t>'</w:t>
            </w:r>
            <w:r w:rsidR="00500272">
              <w:rPr>
                <w:rFonts w:ascii="Arial" w:hAnsi="Arial" w:cs="Arial"/>
                <w:color w:val="000000"/>
                <w:sz w:val="22"/>
                <w:szCs w:val="22"/>
              </w:rPr>
              <w:t>s</w:t>
            </w:r>
            <w:r w:rsidRPr="00895F68">
              <w:rPr>
                <w:rFonts w:ascii="Arial" w:hAnsi="Arial" w:cs="Arial"/>
                <w:color w:val="000000"/>
                <w:sz w:val="22"/>
                <w:szCs w:val="22"/>
              </w:rPr>
              <w:t xml:space="preserve"> </w:t>
            </w:r>
            <w:r w:rsidR="00500272">
              <w:rPr>
                <w:rFonts w:ascii="Arial" w:hAnsi="Arial" w:cs="Arial"/>
                <w:color w:val="000000"/>
                <w:sz w:val="22"/>
                <w:szCs w:val="22"/>
              </w:rPr>
              <w:t xml:space="preserve">AUP </w:t>
            </w:r>
            <w:r w:rsidR="006D5585">
              <w:rPr>
                <w:rFonts w:ascii="Arial" w:hAnsi="Arial" w:cs="Arial"/>
                <w:color w:val="000000"/>
                <w:sz w:val="22"/>
                <w:szCs w:val="22"/>
              </w:rPr>
              <w:t>W</w:t>
            </w:r>
            <w:r w:rsidR="005167CD">
              <w:rPr>
                <w:rFonts w:ascii="Arial" w:hAnsi="Arial" w:cs="Arial"/>
                <w:color w:val="000000"/>
                <w:sz w:val="22"/>
                <w:szCs w:val="22"/>
              </w:rPr>
              <w:t xml:space="preserve">orking Group </w:t>
            </w:r>
            <w:r w:rsidRPr="00895F68">
              <w:rPr>
                <w:rFonts w:ascii="Arial" w:hAnsi="Arial" w:cs="Arial"/>
                <w:color w:val="000000"/>
                <w:sz w:val="22"/>
                <w:szCs w:val="22"/>
              </w:rPr>
              <w:t>are asked to submit them electronically through the IAASB website using the</w:t>
            </w:r>
            <w:r w:rsidR="00FF4E4B">
              <w:rPr>
                <w:rFonts w:ascii="Arial" w:hAnsi="Arial" w:cs="Arial"/>
                <w:color w:val="000000"/>
                <w:sz w:val="22"/>
                <w:szCs w:val="22"/>
              </w:rPr>
              <w:t xml:space="preserve"> </w:t>
            </w:r>
            <w:r w:rsidR="00FF4E4B" w:rsidRPr="009F7208">
              <w:rPr>
                <w:rFonts w:ascii="Arial" w:hAnsi="Arial" w:cs="Arial"/>
                <w:i/>
                <w:color w:val="000000"/>
                <w:sz w:val="22"/>
                <w:szCs w:val="22"/>
              </w:rPr>
              <w:t>'</w:t>
            </w:r>
            <w:hyperlink r:id="rId7" w:history="1">
              <w:r w:rsidRPr="009F7208">
                <w:rPr>
                  <w:rStyle w:val="Hyperlink"/>
                  <w:rFonts w:ascii="Arial" w:hAnsi="Arial" w:cs="Arial"/>
                  <w:i/>
                  <w:sz w:val="22"/>
                  <w:szCs w:val="22"/>
                </w:rPr>
                <w:t>Submit a Comment</w:t>
              </w:r>
            </w:hyperlink>
            <w:r w:rsidR="00FF4E4B" w:rsidRPr="009F7208">
              <w:rPr>
                <w:rFonts w:ascii="Arial" w:hAnsi="Arial" w:cs="Arial"/>
                <w:i/>
                <w:color w:val="000000"/>
              </w:rPr>
              <w:t>'</w:t>
            </w:r>
            <w:r>
              <w:rPr>
                <w:rFonts w:ascii="Arial" w:hAnsi="Arial" w:cs="Arial"/>
                <w:color w:val="000000"/>
                <w:sz w:val="22"/>
                <w:szCs w:val="22"/>
              </w:rPr>
              <w:t xml:space="preserve"> </w:t>
            </w:r>
            <w:r w:rsidRPr="00895F68">
              <w:rPr>
                <w:rFonts w:ascii="Arial" w:hAnsi="Arial" w:cs="Arial"/>
                <w:color w:val="000000"/>
                <w:sz w:val="22"/>
                <w:szCs w:val="22"/>
              </w:rPr>
              <w:t xml:space="preserve">link. Please submit comments in both PDF and Word </w:t>
            </w:r>
            <w:r w:rsidR="00EA6169">
              <w:rPr>
                <w:rFonts w:ascii="Arial" w:hAnsi="Arial" w:cs="Arial"/>
                <w:color w:val="000000"/>
                <w:sz w:val="22"/>
                <w:szCs w:val="22"/>
              </w:rPr>
              <w:t>formats</w:t>
            </w:r>
            <w:r w:rsidRPr="00895F68">
              <w:rPr>
                <w:rFonts w:ascii="Arial" w:hAnsi="Arial" w:cs="Arial"/>
                <w:color w:val="000000"/>
                <w:sz w:val="22"/>
                <w:szCs w:val="22"/>
              </w:rPr>
              <w:t>.</w:t>
            </w:r>
          </w:p>
          <w:p w:rsidR="00D063C9" w:rsidRPr="00616A42" w:rsidRDefault="00A5289C" w:rsidP="00847E53">
            <w:pPr>
              <w:autoSpaceDE w:val="0"/>
              <w:autoSpaceDN w:val="0"/>
              <w:spacing w:before="120" w:after="120" w:line="276" w:lineRule="auto"/>
              <w:ind w:right="537"/>
              <w:jc w:val="both"/>
              <w:rPr>
                <w:rFonts w:ascii="Arial" w:hAnsi="Arial" w:cs="Arial"/>
                <w:sz w:val="22"/>
                <w:szCs w:val="22"/>
              </w:rPr>
            </w:pPr>
            <w:r w:rsidRPr="00616A42">
              <w:rPr>
                <w:rFonts w:ascii="Arial" w:hAnsi="Arial" w:cs="Arial"/>
                <w:sz w:val="22"/>
                <w:szCs w:val="22"/>
              </w:rPr>
              <w:t xml:space="preserve">The </w:t>
            </w:r>
            <w:r w:rsidR="005167CD" w:rsidRPr="00616A42">
              <w:rPr>
                <w:rFonts w:ascii="Arial" w:hAnsi="Arial" w:cs="Arial"/>
                <w:sz w:val="22"/>
                <w:szCs w:val="22"/>
              </w:rPr>
              <w:t>Discussion</w:t>
            </w:r>
            <w:r w:rsidRPr="00616A42">
              <w:rPr>
                <w:rFonts w:ascii="Arial" w:hAnsi="Arial" w:cs="Arial"/>
                <w:sz w:val="22"/>
                <w:szCs w:val="22"/>
              </w:rPr>
              <w:t xml:space="preserve"> </w:t>
            </w:r>
            <w:r w:rsidR="005167CD" w:rsidRPr="00616A42">
              <w:rPr>
                <w:rFonts w:ascii="Arial" w:hAnsi="Arial" w:cs="Arial"/>
                <w:sz w:val="22"/>
                <w:szCs w:val="22"/>
              </w:rPr>
              <w:t xml:space="preserve">Paper </w:t>
            </w:r>
            <w:r w:rsidRPr="00616A42">
              <w:rPr>
                <w:rFonts w:ascii="Arial" w:hAnsi="Arial" w:cs="Arial"/>
                <w:sz w:val="22"/>
                <w:szCs w:val="22"/>
              </w:rPr>
              <w:t xml:space="preserve">is available in PDF format and may be downloaded from the </w:t>
            </w:r>
            <w:hyperlink r:id="rId8" w:history="1">
              <w:r w:rsidRPr="00616A42">
                <w:rPr>
                  <w:rStyle w:val="Hyperlink"/>
                  <w:rFonts w:ascii="Arial" w:hAnsi="Arial" w:cs="Arial"/>
                  <w:sz w:val="22"/>
                  <w:szCs w:val="22"/>
                </w:rPr>
                <w:t>IRBA website</w:t>
              </w:r>
            </w:hyperlink>
            <w:r w:rsidR="00500272" w:rsidRPr="00616A42">
              <w:rPr>
                <w:rStyle w:val="Hyperlink"/>
                <w:rFonts w:ascii="Arial" w:hAnsi="Arial" w:cs="Arial"/>
                <w:sz w:val="22"/>
                <w:szCs w:val="22"/>
              </w:rPr>
              <w:t xml:space="preserve"> </w:t>
            </w:r>
            <w:r w:rsidR="00500272" w:rsidRPr="00616A42">
              <w:rPr>
                <w:rStyle w:val="Hyperlink"/>
                <w:rFonts w:ascii="Arial" w:hAnsi="Arial" w:cs="Arial"/>
                <w:color w:val="auto"/>
                <w:sz w:val="22"/>
                <w:szCs w:val="22"/>
                <w:u w:val="none"/>
              </w:rPr>
              <w:t xml:space="preserve">and the </w:t>
            </w:r>
            <w:hyperlink r:id="rId9" w:history="1">
              <w:r w:rsidR="00500272" w:rsidRPr="00616A42">
                <w:rPr>
                  <w:rStyle w:val="Hyperlink"/>
                  <w:rFonts w:ascii="Arial" w:hAnsi="Arial" w:cs="Arial"/>
                  <w:sz w:val="22"/>
                  <w:szCs w:val="22"/>
                </w:rPr>
                <w:t>IAASB website</w:t>
              </w:r>
            </w:hyperlink>
            <w:r w:rsidRPr="00616A42">
              <w:rPr>
                <w:rFonts w:ascii="Arial" w:hAnsi="Arial" w:cs="Arial"/>
                <w:sz w:val="22"/>
                <w:szCs w:val="22"/>
              </w:rPr>
              <w:t>.</w:t>
            </w:r>
          </w:p>
          <w:p w:rsidR="00D063C9" w:rsidRDefault="00D063C9" w:rsidP="00847E53">
            <w:pPr>
              <w:autoSpaceDE w:val="0"/>
              <w:autoSpaceDN w:val="0"/>
              <w:spacing w:before="120" w:after="120" w:line="276" w:lineRule="auto"/>
              <w:ind w:right="537"/>
              <w:jc w:val="both"/>
              <w:rPr>
                <w:rFonts w:ascii="Arial" w:hAnsi="Arial" w:cs="Arial"/>
                <w:sz w:val="22"/>
                <w:szCs w:val="22"/>
              </w:rPr>
            </w:pPr>
            <w:r w:rsidRPr="00F76271">
              <w:rPr>
                <w:rFonts w:ascii="Arial" w:hAnsi="Arial" w:cs="Arial"/>
                <w:sz w:val="22"/>
                <w:szCs w:val="22"/>
              </w:rPr>
              <w:t>Should you have any further queries</w:t>
            </w:r>
            <w:r>
              <w:rPr>
                <w:rFonts w:ascii="Arial" w:hAnsi="Arial" w:cs="Arial"/>
                <w:sz w:val="22"/>
                <w:szCs w:val="22"/>
              </w:rPr>
              <w:t>,</w:t>
            </w:r>
            <w:r w:rsidRPr="00F76271">
              <w:rPr>
                <w:rFonts w:ascii="Arial" w:hAnsi="Arial" w:cs="Arial"/>
                <w:sz w:val="22"/>
                <w:szCs w:val="22"/>
              </w:rPr>
              <w:t xml:space="preserve"> please do not hesitate to contact the Standards Department </w:t>
            </w:r>
            <w:r>
              <w:rPr>
                <w:rFonts w:ascii="Arial" w:hAnsi="Arial" w:cs="Arial"/>
                <w:sz w:val="22"/>
                <w:szCs w:val="22"/>
              </w:rPr>
              <w:t>by</w:t>
            </w:r>
            <w:r w:rsidRPr="00F76271">
              <w:rPr>
                <w:rFonts w:ascii="Arial" w:hAnsi="Arial" w:cs="Arial"/>
                <w:sz w:val="22"/>
                <w:szCs w:val="22"/>
              </w:rPr>
              <w:t xml:space="preserve"> email</w:t>
            </w:r>
            <w:r>
              <w:rPr>
                <w:rFonts w:ascii="Arial" w:hAnsi="Arial" w:cs="Arial"/>
                <w:sz w:val="22"/>
                <w:szCs w:val="22"/>
              </w:rPr>
              <w:t xml:space="preserve">ing </w:t>
            </w:r>
            <w:hyperlink r:id="rId10" w:history="1">
              <w:r w:rsidRPr="00F76271">
                <w:rPr>
                  <w:rFonts w:ascii="Arial" w:hAnsi="Arial" w:cs="Arial"/>
                  <w:color w:val="3300CC"/>
                  <w:sz w:val="22"/>
                  <w:szCs w:val="22"/>
                  <w:u w:val="single"/>
                </w:rPr>
                <w:t>standards@irba.co.za</w:t>
              </w:r>
            </w:hyperlink>
            <w:r w:rsidRPr="00F76271">
              <w:rPr>
                <w:rFonts w:ascii="Arial" w:hAnsi="Arial" w:cs="Arial"/>
                <w:sz w:val="22"/>
                <w:szCs w:val="22"/>
              </w:rPr>
              <w:t>.</w:t>
            </w:r>
          </w:p>
          <w:p w:rsidR="00D063C9" w:rsidRPr="000A10B3" w:rsidRDefault="00D063C9" w:rsidP="00847E53">
            <w:pPr>
              <w:pStyle w:val="NormalWeb"/>
              <w:spacing w:before="0" w:beforeAutospacing="0" w:after="120" w:afterAutospacing="0" w:line="276" w:lineRule="auto"/>
              <w:jc w:val="both"/>
              <w:rPr>
                <w:rFonts w:ascii="Arial" w:hAnsi="Arial" w:cs="Arial"/>
                <w:sz w:val="22"/>
                <w:szCs w:val="22"/>
              </w:rPr>
            </w:pPr>
          </w:p>
          <w:p w:rsidR="00D063C9" w:rsidRPr="00F76271" w:rsidRDefault="00D063C9" w:rsidP="00847E53">
            <w:pPr>
              <w:spacing w:line="276" w:lineRule="auto"/>
              <w:jc w:val="both"/>
              <w:textAlignment w:val="top"/>
              <w:rPr>
                <w:rFonts w:ascii="Arial" w:hAnsi="Arial" w:cs="Arial"/>
                <w:b/>
                <w:sz w:val="22"/>
                <w:szCs w:val="22"/>
                <w:lang w:val="en-GB"/>
              </w:rPr>
            </w:pPr>
            <w:r w:rsidRPr="00F76271">
              <w:rPr>
                <w:rFonts w:ascii="Arial" w:hAnsi="Arial" w:cs="Arial"/>
                <w:b/>
                <w:sz w:val="22"/>
                <w:szCs w:val="22"/>
                <w:lang w:val="en-GB"/>
              </w:rPr>
              <w:t xml:space="preserve">Imran </w:t>
            </w:r>
            <w:proofErr w:type="spellStart"/>
            <w:r w:rsidRPr="00F76271">
              <w:rPr>
                <w:rFonts w:ascii="Arial" w:hAnsi="Arial" w:cs="Arial"/>
                <w:b/>
                <w:sz w:val="22"/>
                <w:szCs w:val="22"/>
                <w:lang w:val="en-GB"/>
              </w:rPr>
              <w:t>Vanker</w:t>
            </w:r>
            <w:proofErr w:type="spellEnd"/>
          </w:p>
          <w:p w:rsidR="00D063C9" w:rsidRPr="00F76271" w:rsidRDefault="00D063C9" w:rsidP="00847E53">
            <w:pPr>
              <w:spacing w:after="120" w:line="276" w:lineRule="auto"/>
              <w:jc w:val="both"/>
              <w:rPr>
                <w:rFonts w:ascii="Arial" w:hAnsi="Arial" w:cs="Arial"/>
                <w:b/>
                <w:sz w:val="22"/>
                <w:szCs w:val="22"/>
                <w:lang w:val="en-GB"/>
              </w:rPr>
            </w:pPr>
            <w:r w:rsidRPr="00F76271">
              <w:rPr>
                <w:rFonts w:ascii="Arial" w:hAnsi="Arial" w:cs="Arial"/>
                <w:b/>
                <w:sz w:val="22"/>
                <w:szCs w:val="22"/>
                <w:lang w:val="en-GB"/>
              </w:rPr>
              <w:t>Director: Standards</w:t>
            </w:r>
          </w:p>
          <w:p w:rsidR="000B0A45" w:rsidRDefault="000B0A45" w:rsidP="000B0A45">
            <w:pPr>
              <w:spacing w:after="120" w:line="276" w:lineRule="auto"/>
              <w:jc w:val="both"/>
              <w:rPr>
                <w:rFonts w:ascii="Arial" w:hAnsi="Arial" w:cs="Arial"/>
                <w:b/>
                <w:i/>
                <w:noProof/>
                <w:sz w:val="20"/>
                <w:szCs w:val="20"/>
                <w:lang w:val="en-GB"/>
              </w:rPr>
            </w:pPr>
          </w:p>
          <w:p w:rsidR="00D063C9" w:rsidRPr="003F3563" w:rsidRDefault="00D063C9" w:rsidP="00847E53">
            <w:pPr>
              <w:spacing w:after="120" w:line="276" w:lineRule="auto"/>
              <w:jc w:val="both"/>
              <w:rPr>
                <w:rFonts w:ascii="Arial" w:hAnsi="Arial" w:cs="Arial"/>
                <w:b/>
                <w:i/>
                <w:noProof/>
                <w:sz w:val="20"/>
                <w:szCs w:val="20"/>
                <w:lang w:val="en-GB"/>
              </w:rPr>
            </w:pPr>
            <w:r w:rsidRPr="003F3563">
              <w:rPr>
                <w:rFonts w:ascii="Arial" w:hAnsi="Arial" w:cs="Arial"/>
                <w:b/>
                <w:i/>
                <w:noProof/>
                <w:sz w:val="20"/>
                <w:szCs w:val="20"/>
                <w:lang w:val="en-GB"/>
              </w:rPr>
              <w:t>About the IRBA</w:t>
            </w:r>
          </w:p>
          <w:p w:rsidR="00D063C9" w:rsidRPr="003F3563" w:rsidRDefault="00D063C9" w:rsidP="00847E53">
            <w:pPr>
              <w:spacing w:after="120" w:line="276" w:lineRule="auto"/>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D063C9" w:rsidRDefault="00D063C9" w:rsidP="00847E53">
            <w:pPr>
              <w:spacing w:line="276" w:lineRule="auto"/>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bookmarkStart w:id="0" w:name="_GoBack"/>
        <w:bookmarkEnd w:id="0"/>
      </w:tr>
    </w:tbl>
    <w:p w:rsidR="00F76271" w:rsidRPr="003F3563" w:rsidRDefault="00F76271" w:rsidP="00847E53">
      <w:pPr>
        <w:spacing w:after="120" w:line="276" w:lineRule="auto"/>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D0E17"/>
    <w:multiLevelType w:val="hybridMultilevel"/>
    <w:tmpl w:val="B85E8442"/>
    <w:lvl w:ilvl="0" w:tplc="5456FF38">
      <w:start w:val="1"/>
      <w:numFmt w:val="decimal"/>
      <w:pStyle w:val="ListParagraph"/>
      <w:lvlText w:val="%1."/>
      <w:lvlJc w:val="left"/>
      <w:pPr>
        <w:ind w:left="1440" w:hanging="360"/>
      </w:pPr>
      <w:rPr>
        <w:rFonts w:ascii="Arial" w:hAnsi="Arial" w:hint="default"/>
        <w:spacing w:val="0"/>
        <w:w w:val="100"/>
        <w:position w:val="0"/>
        <w:sz w:val="22"/>
      </w:rPr>
    </w:lvl>
    <w:lvl w:ilvl="1" w:tplc="1C090019">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 w15:restartNumberingAfterBreak="0">
    <w:nsid w:val="4D893E79"/>
    <w:multiLevelType w:val="hybridMultilevel"/>
    <w:tmpl w:val="F0324522"/>
    <w:lvl w:ilvl="0" w:tplc="B204D76C">
      <w:start w:val="1"/>
      <w:numFmt w:val="lowerLetter"/>
      <w:lvlText w:val="(%1)"/>
      <w:lvlJc w:val="left"/>
      <w:pPr>
        <w:ind w:left="363" w:hanging="360"/>
      </w:pPr>
      <w:rPr>
        <w:rFonts w:hint="default"/>
      </w:rPr>
    </w:lvl>
    <w:lvl w:ilvl="1" w:tplc="1C090019" w:tentative="1">
      <w:start w:val="1"/>
      <w:numFmt w:val="lowerLetter"/>
      <w:lvlText w:val="%2."/>
      <w:lvlJc w:val="left"/>
      <w:pPr>
        <w:ind w:left="1083" w:hanging="360"/>
      </w:pPr>
    </w:lvl>
    <w:lvl w:ilvl="2" w:tplc="1C09001B" w:tentative="1">
      <w:start w:val="1"/>
      <w:numFmt w:val="lowerRoman"/>
      <w:lvlText w:val="%3."/>
      <w:lvlJc w:val="right"/>
      <w:pPr>
        <w:ind w:left="1803" w:hanging="180"/>
      </w:pPr>
    </w:lvl>
    <w:lvl w:ilvl="3" w:tplc="1C09000F" w:tentative="1">
      <w:start w:val="1"/>
      <w:numFmt w:val="decimal"/>
      <w:lvlText w:val="%4."/>
      <w:lvlJc w:val="left"/>
      <w:pPr>
        <w:ind w:left="2523" w:hanging="360"/>
      </w:pPr>
    </w:lvl>
    <w:lvl w:ilvl="4" w:tplc="1C090019" w:tentative="1">
      <w:start w:val="1"/>
      <w:numFmt w:val="lowerLetter"/>
      <w:lvlText w:val="%5."/>
      <w:lvlJc w:val="left"/>
      <w:pPr>
        <w:ind w:left="3243" w:hanging="360"/>
      </w:pPr>
    </w:lvl>
    <w:lvl w:ilvl="5" w:tplc="1C09001B" w:tentative="1">
      <w:start w:val="1"/>
      <w:numFmt w:val="lowerRoman"/>
      <w:lvlText w:val="%6."/>
      <w:lvlJc w:val="right"/>
      <w:pPr>
        <w:ind w:left="3963" w:hanging="180"/>
      </w:pPr>
    </w:lvl>
    <w:lvl w:ilvl="6" w:tplc="1C09000F" w:tentative="1">
      <w:start w:val="1"/>
      <w:numFmt w:val="decimal"/>
      <w:lvlText w:val="%7."/>
      <w:lvlJc w:val="left"/>
      <w:pPr>
        <w:ind w:left="4683" w:hanging="360"/>
      </w:pPr>
    </w:lvl>
    <w:lvl w:ilvl="7" w:tplc="1C090019" w:tentative="1">
      <w:start w:val="1"/>
      <w:numFmt w:val="lowerLetter"/>
      <w:lvlText w:val="%8."/>
      <w:lvlJc w:val="left"/>
      <w:pPr>
        <w:ind w:left="5403" w:hanging="360"/>
      </w:pPr>
    </w:lvl>
    <w:lvl w:ilvl="8" w:tplc="1C09001B" w:tentative="1">
      <w:start w:val="1"/>
      <w:numFmt w:val="lowerRoman"/>
      <w:lvlText w:val="%9."/>
      <w:lvlJc w:val="right"/>
      <w:pPr>
        <w:ind w:left="6123" w:hanging="180"/>
      </w:pPr>
    </w:lvl>
  </w:abstractNum>
  <w:abstractNum w:abstractNumId="2" w15:restartNumberingAfterBreak="0">
    <w:nsid w:val="6F671D3A"/>
    <w:multiLevelType w:val="hybridMultilevel"/>
    <w:tmpl w:val="E87A3AD6"/>
    <w:lvl w:ilvl="0" w:tplc="1C090001">
      <w:start w:val="1"/>
      <w:numFmt w:val="bullet"/>
      <w:lvlText w:val=""/>
      <w:lvlJc w:val="left"/>
      <w:pPr>
        <w:ind w:left="780" w:hanging="360"/>
      </w:pPr>
      <w:rPr>
        <w:rFonts w:ascii="Symbol" w:hAnsi="Symbol" w:hint="default"/>
      </w:rPr>
    </w:lvl>
    <w:lvl w:ilvl="1" w:tplc="1C090003">
      <w:start w:val="1"/>
      <w:numFmt w:val="bullet"/>
      <w:lvlText w:val="o"/>
      <w:lvlJc w:val="left"/>
      <w:pPr>
        <w:ind w:left="1500" w:hanging="360"/>
      </w:pPr>
      <w:rPr>
        <w:rFonts w:ascii="Courier New" w:hAnsi="Courier New" w:cs="Courier New" w:hint="default"/>
      </w:rPr>
    </w:lvl>
    <w:lvl w:ilvl="2" w:tplc="1C090005" w:tentative="1">
      <w:start w:val="1"/>
      <w:numFmt w:val="bullet"/>
      <w:lvlText w:val=""/>
      <w:lvlJc w:val="left"/>
      <w:pPr>
        <w:ind w:left="2220" w:hanging="360"/>
      </w:pPr>
      <w:rPr>
        <w:rFonts w:ascii="Wingdings" w:hAnsi="Wingdings" w:hint="default"/>
      </w:rPr>
    </w:lvl>
    <w:lvl w:ilvl="3" w:tplc="1C090001" w:tentative="1">
      <w:start w:val="1"/>
      <w:numFmt w:val="bullet"/>
      <w:lvlText w:val=""/>
      <w:lvlJc w:val="left"/>
      <w:pPr>
        <w:ind w:left="2940" w:hanging="360"/>
      </w:pPr>
      <w:rPr>
        <w:rFonts w:ascii="Symbol" w:hAnsi="Symbol" w:hint="default"/>
      </w:rPr>
    </w:lvl>
    <w:lvl w:ilvl="4" w:tplc="1C090003" w:tentative="1">
      <w:start w:val="1"/>
      <w:numFmt w:val="bullet"/>
      <w:lvlText w:val="o"/>
      <w:lvlJc w:val="left"/>
      <w:pPr>
        <w:ind w:left="3660" w:hanging="360"/>
      </w:pPr>
      <w:rPr>
        <w:rFonts w:ascii="Courier New" w:hAnsi="Courier New" w:cs="Courier New" w:hint="default"/>
      </w:rPr>
    </w:lvl>
    <w:lvl w:ilvl="5" w:tplc="1C090005" w:tentative="1">
      <w:start w:val="1"/>
      <w:numFmt w:val="bullet"/>
      <w:lvlText w:val=""/>
      <w:lvlJc w:val="left"/>
      <w:pPr>
        <w:ind w:left="4380" w:hanging="360"/>
      </w:pPr>
      <w:rPr>
        <w:rFonts w:ascii="Wingdings" w:hAnsi="Wingdings" w:hint="default"/>
      </w:rPr>
    </w:lvl>
    <w:lvl w:ilvl="6" w:tplc="1C090001" w:tentative="1">
      <w:start w:val="1"/>
      <w:numFmt w:val="bullet"/>
      <w:lvlText w:val=""/>
      <w:lvlJc w:val="left"/>
      <w:pPr>
        <w:ind w:left="5100" w:hanging="360"/>
      </w:pPr>
      <w:rPr>
        <w:rFonts w:ascii="Symbol" w:hAnsi="Symbol" w:hint="default"/>
      </w:rPr>
    </w:lvl>
    <w:lvl w:ilvl="7" w:tplc="1C090003" w:tentative="1">
      <w:start w:val="1"/>
      <w:numFmt w:val="bullet"/>
      <w:lvlText w:val="o"/>
      <w:lvlJc w:val="left"/>
      <w:pPr>
        <w:ind w:left="5820" w:hanging="360"/>
      </w:pPr>
      <w:rPr>
        <w:rFonts w:ascii="Courier New" w:hAnsi="Courier New" w:cs="Courier New" w:hint="default"/>
      </w:rPr>
    </w:lvl>
    <w:lvl w:ilvl="8" w:tplc="1C090005" w:tentative="1">
      <w:start w:val="1"/>
      <w:numFmt w:val="bullet"/>
      <w:lvlText w:val=""/>
      <w:lvlJc w:val="left"/>
      <w:pPr>
        <w:ind w:left="6540" w:hanging="360"/>
      </w:pPr>
      <w:rPr>
        <w:rFonts w:ascii="Wingdings" w:hAnsi="Wingdings" w:hint="default"/>
      </w:rPr>
    </w:lvl>
  </w:abstractNum>
  <w:abstractNum w:abstractNumId="3" w15:restartNumberingAfterBreak="0">
    <w:nsid w:val="7B362BCE"/>
    <w:multiLevelType w:val="hybridMultilevel"/>
    <w:tmpl w:val="524CC104"/>
    <w:lvl w:ilvl="0" w:tplc="5D7017D2">
      <w:start w:val="1"/>
      <w:numFmt w:val="lowerLetter"/>
      <w:lvlText w:val="(%1)"/>
      <w:lvlJc w:val="left"/>
      <w:pPr>
        <w:ind w:left="360" w:hanging="360"/>
      </w:pPr>
      <w:rPr>
        <w:rFonts w:ascii="Arial" w:hAnsi="Arial" w:cstheme="majorHAnsi" w:hint="default"/>
        <w:sz w:val="22"/>
        <w:szCs w:val="22"/>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527C"/>
    <w:rsid w:val="000A10B3"/>
    <w:rsid w:val="000B0A45"/>
    <w:rsid w:val="00184557"/>
    <w:rsid w:val="001B2CEC"/>
    <w:rsid w:val="001B3E01"/>
    <w:rsid w:val="00243D84"/>
    <w:rsid w:val="00287884"/>
    <w:rsid w:val="00313E3B"/>
    <w:rsid w:val="00315338"/>
    <w:rsid w:val="003F3563"/>
    <w:rsid w:val="00415BB8"/>
    <w:rsid w:val="004F485C"/>
    <w:rsid w:val="00500272"/>
    <w:rsid w:val="00510680"/>
    <w:rsid w:val="00513971"/>
    <w:rsid w:val="005167CD"/>
    <w:rsid w:val="005712D3"/>
    <w:rsid w:val="00573401"/>
    <w:rsid w:val="005E622E"/>
    <w:rsid w:val="00616A42"/>
    <w:rsid w:val="006A2A11"/>
    <w:rsid w:val="006A5EA2"/>
    <w:rsid w:val="006D5585"/>
    <w:rsid w:val="007441F3"/>
    <w:rsid w:val="007625AA"/>
    <w:rsid w:val="007855F8"/>
    <w:rsid w:val="00794A42"/>
    <w:rsid w:val="00803E83"/>
    <w:rsid w:val="00830FCD"/>
    <w:rsid w:val="00847E53"/>
    <w:rsid w:val="008E4C3F"/>
    <w:rsid w:val="009413CF"/>
    <w:rsid w:val="00981C35"/>
    <w:rsid w:val="009C0D9A"/>
    <w:rsid w:val="009F39CC"/>
    <w:rsid w:val="009F7208"/>
    <w:rsid w:val="00A14C03"/>
    <w:rsid w:val="00A5289C"/>
    <w:rsid w:val="00A91567"/>
    <w:rsid w:val="00AE70A7"/>
    <w:rsid w:val="00B4236C"/>
    <w:rsid w:val="00C978F4"/>
    <w:rsid w:val="00D062D7"/>
    <w:rsid w:val="00D063C9"/>
    <w:rsid w:val="00D21A15"/>
    <w:rsid w:val="00D308A9"/>
    <w:rsid w:val="00D42764"/>
    <w:rsid w:val="00D9728A"/>
    <w:rsid w:val="00E735CA"/>
    <w:rsid w:val="00EA6169"/>
    <w:rsid w:val="00EC3F89"/>
    <w:rsid w:val="00EF1614"/>
    <w:rsid w:val="00F075A3"/>
    <w:rsid w:val="00F31D6E"/>
    <w:rsid w:val="00F613D1"/>
    <w:rsid w:val="00F76271"/>
    <w:rsid w:val="00F8754D"/>
    <w:rsid w:val="00FC42AC"/>
    <w:rsid w:val="00FF4E4B"/>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A5427E-8801-4B4E-87FF-3BDA16B71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CommentText">
    <w:name w:val="annotation text"/>
    <w:basedOn w:val="Normal"/>
    <w:link w:val="CommentTextChar"/>
    <w:uiPriority w:val="99"/>
    <w:semiHidden/>
    <w:unhideWhenUsed/>
    <w:rsid w:val="000A10B3"/>
    <w:pPr>
      <w:spacing w:after="200"/>
    </w:pPr>
    <w:rPr>
      <w:rFonts w:ascii="Calibri" w:eastAsiaTheme="minorHAnsi" w:hAnsi="Calibri"/>
      <w:sz w:val="20"/>
      <w:szCs w:val="20"/>
    </w:rPr>
  </w:style>
  <w:style w:type="character" w:customStyle="1" w:styleId="CommentTextChar">
    <w:name w:val="Comment Text Char"/>
    <w:basedOn w:val="DefaultParagraphFont"/>
    <w:link w:val="CommentText"/>
    <w:uiPriority w:val="99"/>
    <w:semiHidden/>
    <w:rsid w:val="000A10B3"/>
    <w:rPr>
      <w:rFonts w:ascii="Calibri" w:hAnsi="Calibri" w:cs="Times New Roman"/>
      <w:sz w:val="20"/>
      <w:szCs w:val="20"/>
      <w:lang w:val="en-US"/>
    </w:rPr>
  </w:style>
  <w:style w:type="character" w:styleId="CommentReference">
    <w:name w:val="annotation reference"/>
    <w:basedOn w:val="DefaultParagraphFont"/>
    <w:uiPriority w:val="99"/>
    <w:semiHidden/>
    <w:unhideWhenUsed/>
    <w:rsid w:val="000A10B3"/>
  </w:style>
  <w:style w:type="paragraph" w:styleId="BalloonText">
    <w:name w:val="Balloon Text"/>
    <w:basedOn w:val="Normal"/>
    <w:link w:val="BalloonTextChar"/>
    <w:uiPriority w:val="99"/>
    <w:semiHidden/>
    <w:unhideWhenUsed/>
    <w:rsid w:val="000A10B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10B3"/>
    <w:rPr>
      <w:rFonts w:ascii="Segoe UI" w:eastAsia="Times New Roman" w:hAnsi="Segoe UI" w:cs="Segoe UI"/>
      <w:sz w:val="18"/>
      <w:szCs w:val="18"/>
      <w:lang w:val="en-US"/>
    </w:rPr>
  </w:style>
  <w:style w:type="paragraph" w:styleId="ListParagraph">
    <w:name w:val="List Paragraph"/>
    <w:basedOn w:val="Normal"/>
    <w:link w:val="ListParagraphChar"/>
    <w:uiPriority w:val="34"/>
    <w:qFormat/>
    <w:rsid w:val="000A10B3"/>
    <w:pPr>
      <w:numPr>
        <w:numId w:val="1"/>
      </w:numPr>
      <w:spacing w:after="120" w:line="271" w:lineRule="auto"/>
      <w:jc w:val="both"/>
    </w:pPr>
    <w:rPr>
      <w:rFonts w:ascii="Arial" w:hAnsi="Arial"/>
      <w:sz w:val="22"/>
      <w:lang w:val="en-ZA" w:eastAsia="en-ZA"/>
    </w:rPr>
  </w:style>
  <w:style w:type="character" w:styleId="Strong">
    <w:name w:val="Strong"/>
    <w:basedOn w:val="DefaultParagraphFont"/>
    <w:uiPriority w:val="22"/>
    <w:qFormat/>
    <w:rsid w:val="000A10B3"/>
    <w:rPr>
      <w:b/>
      <w:bCs/>
    </w:rPr>
  </w:style>
  <w:style w:type="character" w:styleId="Emphasis">
    <w:name w:val="Emphasis"/>
    <w:basedOn w:val="DefaultParagraphFont"/>
    <w:uiPriority w:val="20"/>
    <w:qFormat/>
    <w:rsid w:val="000A10B3"/>
    <w:rPr>
      <w:i/>
      <w:iCs/>
    </w:rPr>
  </w:style>
  <w:style w:type="character" w:customStyle="1" w:styleId="ListParagraphChar">
    <w:name w:val="List Paragraph Char"/>
    <w:basedOn w:val="DefaultParagraphFont"/>
    <w:link w:val="ListParagraph"/>
    <w:uiPriority w:val="34"/>
    <w:rsid w:val="000A10B3"/>
    <w:rPr>
      <w:rFonts w:eastAsia="Times New Roman" w:cs="Times New Roman"/>
      <w:szCs w:val="24"/>
      <w:lang w:eastAsia="en-ZA"/>
    </w:rPr>
  </w:style>
  <w:style w:type="paragraph" w:styleId="CommentSubject">
    <w:name w:val="annotation subject"/>
    <w:basedOn w:val="CommentText"/>
    <w:next w:val="CommentText"/>
    <w:link w:val="CommentSubjectChar"/>
    <w:uiPriority w:val="99"/>
    <w:semiHidden/>
    <w:unhideWhenUsed/>
    <w:rsid w:val="007441F3"/>
    <w:pPr>
      <w:spacing w:after="0"/>
    </w:pPr>
    <w:rPr>
      <w:rFonts w:ascii="Times New Roman" w:eastAsia="Times New Roman" w:hAnsi="Times New Roman"/>
      <w:b/>
      <w:bCs/>
    </w:rPr>
  </w:style>
  <w:style w:type="character" w:customStyle="1" w:styleId="CommentSubjectChar">
    <w:name w:val="Comment Subject Char"/>
    <w:basedOn w:val="CommentTextChar"/>
    <w:link w:val="CommentSubject"/>
    <w:uiPriority w:val="99"/>
    <w:semiHidden/>
    <w:rsid w:val="007441F3"/>
    <w:rPr>
      <w:rFonts w:ascii="Times New Roman" w:eastAsia="Times New Roman" w:hAnsi="Times New Roman" w:cs="Times New Roman"/>
      <w:b/>
      <w:bCs/>
      <w:sz w:val="20"/>
      <w:szCs w:val="20"/>
      <w:lang w:val="en-US"/>
    </w:rPr>
  </w:style>
  <w:style w:type="character" w:styleId="FollowedHyperlink">
    <w:name w:val="FollowedHyperlink"/>
    <w:basedOn w:val="DefaultParagraphFont"/>
    <w:uiPriority w:val="99"/>
    <w:semiHidden/>
    <w:unhideWhenUsed/>
    <w:rsid w:val="00D063C9"/>
    <w:rPr>
      <w:color w:val="800080" w:themeColor="followedHyperlink"/>
      <w:u w:val="single"/>
    </w:rPr>
  </w:style>
  <w:style w:type="table" w:styleId="TableGrid">
    <w:name w:val="Table Grid"/>
    <w:basedOn w:val="TableNormal"/>
    <w:uiPriority w:val="59"/>
    <w:rsid w:val="00D063C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6D5585"/>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425298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rba.co.za/guidance-to-ras/technical-guidance-for-auditors/exposure-drafts-and-comment-letters" TargetMode="External"/><Relationship Id="rId3" Type="http://schemas.openxmlformats.org/officeDocument/2006/relationships/styles" Target="styles.xml"/><Relationship Id="rId7" Type="http://schemas.openxmlformats.org/officeDocument/2006/relationships/hyperlink" Target="http://www.ifac.org/publications-resources/discussion-paper-exploring-demand-agreed-upon-procedures-engagements-and"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tandards@irba.co.za"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tandards@irba.co.za" TargetMode="External"/><Relationship Id="rId4" Type="http://schemas.openxmlformats.org/officeDocument/2006/relationships/settings" Target="settings.xml"/><Relationship Id="rId9" Type="http://schemas.openxmlformats.org/officeDocument/2006/relationships/hyperlink" Target="http://www.ifac.org/publications-resources/discussion-paper-exploring-demand-agreed-upon-procedures-engagements-an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8EC6A7-D2D3-4C26-9B2E-CAB38C524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501</Words>
  <Characters>2860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6</cp:revision>
  <cp:lastPrinted>2016-12-02T13:14:00Z</cp:lastPrinted>
  <dcterms:created xsi:type="dcterms:W3CDTF">2016-12-05T09:40:00Z</dcterms:created>
  <dcterms:modified xsi:type="dcterms:W3CDTF">2016-12-05T10:25:00Z</dcterms:modified>
</cp:coreProperties>
</file>