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0A6892" w14:paraId="0F1DC85F" w14:textId="77777777" w:rsidTr="000A6892">
        <w:tc>
          <w:tcPr>
            <w:tcW w:w="9736" w:type="dxa"/>
            <w:tcBorders>
              <w:top w:val="single" w:sz="4" w:space="0" w:color="auto"/>
              <w:left w:val="nil"/>
              <w:bottom w:val="single" w:sz="4" w:space="0" w:color="auto"/>
              <w:right w:val="nil"/>
            </w:tcBorders>
          </w:tcPr>
          <w:p w14:paraId="7956E046" w14:textId="77777777" w:rsidR="000A6892" w:rsidRPr="00004AA9" w:rsidRDefault="000A6892" w:rsidP="000A6892">
            <w:pPr>
              <w:spacing w:before="120" w:after="120" w:line="312" w:lineRule="atLeast"/>
              <w:jc w:val="center"/>
              <w:rPr>
                <w:rFonts w:ascii="Arial" w:hAnsi="Arial" w:cs="Arial"/>
                <w:b/>
                <w:bCs/>
                <w:color w:val="CC0000"/>
                <w:lang w:val="en-ZA"/>
              </w:rPr>
            </w:pPr>
            <w:r w:rsidRPr="00004AA9">
              <w:rPr>
                <w:rFonts w:ascii="Arial" w:hAnsi="Arial" w:cs="Arial"/>
                <w:b/>
                <w:bCs/>
                <w:color w:val="CC0000"/>
                <w:lang w:val="en-ZA"/>
              </w:rPr>
              <w:t>INDEPENDENT REGULATORY BOARD FOR AUDITORS</w:t>
            </w:r>
          </w:p>
          <w:p w14:paraId="176EC239" w14:textId="6CF19389" w:rsidR="000A6892" w:rsidRPr="000A6892" w:rsidRDefault="000A6892" w:rsidP="000A6892">
            <w:pPr>
              <w:spacing w:before="120" w:after="120" w:line="312" w:lineRule="atLeast"/>
              <w:jc w:val="center"/>
              <w:rPr>
                <w:rFonts w:ascii="Arial" w:hAnsi="Arial" w:cs="Arial"/>
                <w:b/>
                <w:bCs/>
                <w:color w:val="000000"/>
                <w:lang w:val="en-ZA"/>
              </w:rPr>
            </w:pPr>
            <w:r w:rsidRPr="00004AA9">
              <w:rPr>
                <w:rFonts w:ascii="Arial" w:hAnsi="Arial" w:cs="Arial"/>
                <w:b/>
                <w:bCs/>
                <w:color w:val="000000"/>
                <w:lang w:val="en-ZA"/>
              </w:rPr>
              <w:t>C</w:t>
            </w:r>
            <w:r>
              <w:rPr>
                <w:rFonts w:ascii="Arial" w:hAnsi="Arial" w:cs="Arial"/>
                <w:b/>
                <w:bCs/>
                <w:color w:val="000000"/>
                <w:lang w:val="en-ZA"/>
              </w:rPr>
              <w:t>OMMITTEE FOR AUDITING STANDARDS</w:t>
            </w:r>
          </w:p>
        </w:tc>
      </w:tr>
    </w:tbl>
    <w:p w14:paraId="7DF75ED9" w14:textId="77777777" w:rsidR="000A6892" w:rsidRDefault="000A6892">
      <w:pPr>
        <w:rPr>
          <w:rFonts w:ascii="Arial" w:hAnsi="Arial" w:cs="Arial"/>
          <w:lang w:val="en-ZA"/>
        </w:rPr>
      </w:pPr>
    </w:p>
    <w:tbl>
      <w:tblPr>
        <w:tblStyle w:val="TableGrid"/>
        <w:tblW w:w="0" w:type="auto"/>
        <w:tblLook w:val="04A0" w:firstRow="1" w:lastRow="0" w:firstColumn="1" w:lastColumn="0" w:noHBand="0" w:noVBand="1"/>
      </w:tblPr>
      <w:tblGrid>
        <w:gridCol w:w="9736"/>
      </w:tblGrid>
      <w:tr w:rsidR="000A6892" w14:paraId="09C84DC7" w14:textId="77777777" w:rsidTr="000A6892">
        <w:tc>
          <w:tcPr>
            <w:tcW w:w="9736" w:type="dxa"/>
            <w:tcBorders>
              <w:top w:val="nil"/>
              <w:left w:val="nil"/>
              <w:bottom w:val="nil"/>
              <w:right w:val="nil"/>
            </w:tcBorders>
          </w:tcPr>
          <w:p w14:paraId="58F0E859" w14:textId="4E65733C" w:rsidR="000A6892" w:rsidRPr="00004AA9" w:rsidRDefault="000A6892" w:rsidP="000A6892">
            <w:pPr>
              <w:spacing w:line="312" w:lineRule="atLeast"/>
              <w:jc w:val="center"/>
              <w:rPr>
                <w:rFonts w:ascii="Arial" w:hAnsi="Arial" w:cs="Arial"/>
                <w:b/>
                <w:sz w:val="22"/>
                <w:szCs w:val="22"/>
                <w:lang w:val="en-ZA" w:eastAsia="en-ZA"/>
              </w:rPr>
            </w:pPr>
            <w:r w:rsidRPr="00004AA9">
              <w:rPr>
                <w:rFonts w:ascii="Arial" w:hAnsi="Arial" w:cs="Arial"/>
                <w:b/>
                <w:bCs/>
                <w:sz w:val="22"/>
                <w:szCs w:val="22"/>
                <w:lang w:val="en-ZA"/>
              </w:rPr>
              <w:t xml:space="preserve">The South African Standard on Assurance Engagements (SASAE) 3502 (Revised), </w:t>
            </w:r>
            <w:r w:rsidRPr="00004AA9">
              <w:rPr>
                <w:rFonts w:ascii="Arial" w:hAnsi="Arial" w:cs="Arial"/>
                <w:b/>
                <w:bCs/>
                <w:i/>
                <w:sz w:val="22"/>
                <w:szCs w:val="22"/>
                <w:lang w:val="en-ZA"/>
              </w:rPr>
              <w:t>Assurance Engagements on Broad-Based Black Economic Empowerment Verification Certificates,</w:t>
            </w:r>
            <w:r w:rsidRPr="00004AA9">
              <w:rPr>
                <w:rFonts w:ascii="Arial" w:hAnsi="Arial" w:cs="Arial"/>
                <w:b/>
                <w:bCs/>
                <w:sz w:val="22"/>
                <w:szCs w:val="22"/>
                <w:lang w:val="en-ZA"/>
              </w:rPr>
              <w:t xml:space="preserve"> I</w:t>
            </w:r>
            <w:r w:rsidR="00A82C83">
              <w:rPr>
                <w:rFonts w:ascii="Arial" w:hAnsi="Arial" w:cs="Arial"/>
                <w:b/>
                <w:bCs/>
                <w:sz w:val="22"/>
                <w:szCs w:val="22"/>
                <w:lang w:val="en-ZA"/>
              </w:rPr>
              <w:t>ncluding the Registered Auditor</w:t>
            </w:r>
            <w:r w:rsidR="00A82C83">
              <w:rPr>
                <w:rFonts w:ascii="Calibri" w:hAnsi="Calibri" w:cs="Arial"/>
                <w:b/>
                <w:bCs/>
                <w:sz w:val="22"/>
                <w:szCs w:val="22"/>
                <w:lang w:val="en-ZA"/>
              </w:rPr>
              <w:t>'</w:t>
            </w:r>
            <w:r w:rsidRPr="00004AA9">
              <w:rPr>
                <w:rFonts w:ascii="Arial" w:hAnsi="Arial" w:cs="Arial"/>
                <w:b/>
                <w:bCs/>
                <w:sz w:val="22"/>
                <w:szCs w:val="22"/>
                <w:lang w:val="en-ZA"/>
              </w:rPr>
              <w:t>s Limited Assurance Reports</w:t>
            </w:r>
          </w:p>
          <w:p w14:paraId="2D0E8D4D" w14:textId="77777777" w:rsidR="000A6892" w:rsidRPr="00004AA9" w:rsidRDefault="000A6892" w:rsidP="000A6892">
            <w:pPr>
              <w:spacing w:line="312" w:lineRule="atLeast"/>
              <w:jc w:val="both"/>
              <w:rPr>
                <w:rFonts w:ascii="Arial" w:hAnsi="Arial" w:cs="Arial"/>
                <w:b/>
                <w:sz w:val="22"/>
                <w:szCs w:val="22"/>
                <w:lang w:val="en-ZA" w:eastAsia="en-ZA"/>
              </w:rPr>
            </w:pPr>
          </w:p>
          <w:p w14:paraId="224F9D30" w14:textId="62E59785" w:rsidR="000A6892" w:rsidRPr="00004AA9" w:rsidRDefault="000A6892" w:rsidP="000A6892">
            <w:pPr>
              <w:spacing w:before="120" w:after="120"/>
              <w:jc w:val="center"/>
              <w:rPr>
                <w:rFonts w:ascii="Arial" w:hAnsi="Arial" w:cs="Arial"/>
                <w:sz w:val="22"/>
                <w:szCs w:val="22"/>
                <w:lang w:val="en-ZA"/>
              </w:rPr>
            </w:pPr>
            <w:r w:rsidRPr="00004AA9">
              <w:rPr>
                <w:rFonts w:ascii="Arial" w:hAnsi="Arial" w:cs="Arial"/>
                <w:sz w:val="22"/>
                <w:szCs w:val="22"/>
                <w:lang w:val="en-ZA"/>
              </w:rPr>
              <w:t xml:space="preserve">Johannesburg / </w:t>
            </w:r>
            <w:r>
              <w:rPr>
                <w:rFonts w:ascii="Arial" w:hAnsi="Arial" w:cs="Arial"/>
                <w:sz w:val="22"/>
                <w:szCs w:val="22"/>
                <w:lang w:val="en-ZA"/>
              </w:rPr>
              <w:t>1</w:t>
            </w:r>
            <w:r w:rsidR="00A82C83">
              <w:rPr>
                <w:rFonts w:ascii="Arial" w:hAnsi="Arial" w:cs="Arial"/>
                <w:sz w:val="22"/>
                <w:szCs w:val="22"/>
                <w:lang w:val="en-ZA"/>
              </w:rPr>
              <w:t>4</w:t>
            </w:r>
            <w:r w:rsidRPr="00004AA9">
              <w:rPr>
                <w:rFonts w:ascii="Arial" w:hAnsi="Arial" w:cs="Arial"/>
                <w:sz w:val="22"/>
                <w:szCs w:val="22"/>
                <w:lang w:val="en-ZA"/>
              </w:rPr>
              <w:t xml:space="preserve"> June 2016</w:t>
            </w:r>
          </w:p>
          <w:p w14:paraId="634E0896" w14:textId="77777777" w:rsidR="000A6892" w:rsidRPr="00004AA9" w:rsidRDefault="000A6892" w:rsidP="000A6892">
            <w:pPr>
              <w:spacing w:before="120" w:after="120"/>
              <w:jc w:val="center"/>
              <w:rPr>
                <w:rFonts w:ascii="Arial" w:hAnsi="Arial" w:cs="Arial"/>
                <w:sz w:val="22"/>
                <w:szCs w:val="22"/>
                <w:lang w:val="en-ZA"/>
              </w:rPr>
            </w:pPr>
          </w:p>
          <w:p w14:paraId="43AC4DA4" w14:textId="6C0ACDB8" w:rsidR="000A6892" w:rsidRPr="00004AA9" w:rsidRDefault="000A6892" w:rsidP="000A6892">
            <w:pPr>
              <w:spacing w:after="120"/>
              <w:jc w:val="both"/>
              <w:rPr>
                <w:rFonts w:ascii="Arial" w:hAnsi="Arial" w:cs="Arial"/>
                <w:sz w:val="22"/>
                <w:szCs w:val="22"/>
                <w:lang w:val="en-ZA" w:eastAsia="en-ZA"/>
              </w:rPr>
            </w:pPr>
            <w:r>
              <w:rPr>
                <w:rFonts w:ascii="Arial" w:hAnsi="Arial" w:cs="Arial"/>
                <w:sz w:val="22"/>
                <w:szCs w:val="22"/>
                <w:lang w:val="en-ZA" w:eastAsia="en-ZA"/>
              </w:rPr>
              <w:t xml:space="preserve">On 1 June 2016, </w:t>
            </w:r>
            <w:r w:rsidRPr="00004AA9">
              <w:rPr>
                <w:rFonts w:ascii="Arial" w:hAnsi="Arial" w:cs="Arial"/>
                <w:sz w:val="22"/>
                <w:szCs w:val="22"/>
                <w:lang w:val="en-ZA" w:eastAsia="en-ZA"/>
              </w:rPr>
              <w:t xml:space="preserve">the Committee for Auditing Standards (CFAS) approved the </w:t>
            </w:r>
            <w:r w:rsidRPr="00004AA9">
              <w:rPr>
                <w:rFonts w:ascii="Arial" w:hAnsi="Arial" w:cs="Arial"/>
                <w:bCs/>
                <w:sz w:val="22"/>
                <w:szCs w:val="22"/>
                <w:lang w:val="en-ZA" w:eastAsia="en-ZA"/>
              </w:rPr>
              <w:t xml:space="preserve">Revised South African Standard on Assurance Engagements 3502 (SASAE 3502 (Revised)) </w:t>
            </w:r>
            <w:r>
              <w:rPr>
                <w:rFonts w:ascii="Arial" w:hAnsi="Arial" w:cs="Arial"/>
                <w:bCs/>
                <w:sz w:val="22"/>
                <w:szCs w:val="22"/>
                <w:lang w:val="en-ZA" w:eastAsia="en-ZA"/>
              </w:rPr>
              <w:t xml:space="preserve">including revised assurance reports </w:t>
            </w:r>
            <w:r w:rsidRPr="00004AA9">
              <w:rPr>
                <w:rFonts w:ascii="Arial" w:hAnsi="Arial" w:cs="Arial"/>
                <w:sz w:val="22"/>
                <w:szCs w:val="22"/>
                <w:lang w:val="en-ZA" w:eastAsia="en-ZA"/>
              </w:rPr>
              <w:t>for adoption, issue and prescription by registered auditors in South Africa</w:t>
            </w:r>
            <w:r w:rsidR="001C3CFB">
              <w:rPr>
                <w:rFonts w:ascii="Arial" w:hAnsi="Arial" w:cs="Arial"/>
                <w:sz w:val="22"/>
                <w:szCs w:val="22"/>
                <w:lang w:val="en-ZA" w:eastAsia="en-ZA"/>
              </w:rPr>
              <w:t>.</w:t>
            </w:r>
          </w:p>
          <w:p w14:paraId="442B5CAD" w14:textId="77777777" w:rsidR="000A6892" w:rsidRPr="00004AA9" w:rsidRDefault="000A6892" w:rsidP="000A6892">
            <w:pPr>
              <w:spacing w:after="120"/>
              <w:jc w:val="both"/>
              <w:rPr>
                <w:rFonts w:ascii="Arial" w:hAnsi="Arial" w:cs="Arial"/>
                <w:sz w:val="22"/>
                <w:szCs w:val="22"/>
                <w:lang w:val="en-ZA" w:eastAsia="en-ZA"/>
              </w:rPr>
            </w:pPr>
            <w:r w:rsidRPr="00004AA9">
              <w:rPr>
                <w:rFonts w:ascii="Arial" w:hAnsi="Arial" w:cs="Arial"/>
                <w:sz w:val="22"/>
                <w:szCs w:val="22"/>
                <w:lang w:val="en-ZA" w:eastAsia="en-ZA"/>
              </w:rPr>
              <w:t> </w:t>
            </w:r>
          </w:p>
          <w:p w14:paraId="4E8F395B" w14:textId="77777777" w:rsidR="000A6892" w:rsidRPr="00004AA9" w:rsidRDefault="000A6892" w:rsidP="000A6892">
            <w:pPr>
              <w:spacing w:after="120"/>
              <w:jc w:val="both"/>
              <w:rPr>
                <w:rFonts w:ascii="Arial" w:hAnsi="Arial" w:cs="Arial"/>
                <w:sz w:val="22"/>
                <w:szCs w:val="22"/>
                <w:lang w:val="en-ZA" w:eastAsia="en-ZA"/>
              </w:rPr>
            </w:pPr>
            <w:r w:rsidRPr="00004AA9">
              <w:rPr>
                <w:rFonts w:ascii="Arial" w:hAnsi="Arial" w:cs="Arial"/>
                <w:b/>
                <w:bCs/>
                <w:sz w:val="22"/>
                <w:szCs w:val="22"/>
                <w:lang w:val="en-ZA" w:eastAsia="en-ZA"/>
              </w:rPr>
              <w:t>Nature of the Changes in SASAE 3502 (Revised)</w:t>
            </w:r>
          </w:p>
          <w:p w14:paraId="67983019" w14:textId="77777777" w:rsidR="000A6892" w:rsidRPr="00004AA9" w:rsidRDefault="000A6892" w:rsidP="000A6892">
            <w:pPr>
              <w:spacing w:after="120"/>
              <w:jc w:val="both"/>
              <w:rPr>
                <w:rFonts w:ascii="Arial" w:hAnsi="Arial" w:cs="Arial"/>
                <w:bCs/>
                <w:sz w:val="22"/>
                <w:szCs w:val="22"/>
                <w:lang w:val="en-ZA"/>
              </w:rPr>
            </w:pPr>
            <w:r w:rsidRPr="00004AA9">
              <w:rPr>
                <w:rFonts w:ascii="Arial" w:hAnsi="Arial" w:cs="Arial"/>
                <w:bCs/>
                <w:sz w:val="22"/>
                <w:szCs w:val="22"/>
                <w:lang w:val="en-ZA"/>
              </w:rPr>
              <w:t>SASAE 3502 and the related appendices were updated with the amendments that were made to Broad-Based Black Economic Empowerment (B-BBEE) legislation in relation to:</w:t>
            </w:r>
          </w:p>
          <w:p w14:paraId="547A1954"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The B-BBEE Codes of Good Practice (</w:t>
            </w:r>
            <w:proofErr w:type="spellStart"/>
            <w:r w:rsidRPr="00004AA9">
              <w:rPr>
                <w:rFonts w:ascii="Arial" w:hAnsi="Arial" w:cs="Arial"/>
                <w:bCs/>
                <w:sz w:val="22"/>
                <w:szCs w:val="22"/>
                <w:lang w:val="en-ZA"/>
              </w:rPr>
              <w:t>CoGP</w:t>
            </w:r>
            <w:proofErr w:type="spellEnd"/>
            <w:r w:rsidRPr="00004AA9">
              <w:rPr>
                <w:rFonts w:ascii="Arial" w:hAnsi="Arial" w:cs="Arial"/>
                <w:bCs/>
                <w:sz w:val="22"/>
                <w:szCs w:val="22"/>
                <w:lang w:val="en-ZA"/>
              </w:rPr>
              <w:t>)</w:t>
            </w:r>
            <w:r>
              <w:rPr>
                <w:rFonts w:ascii="Arial" w:hAnsi="Arial" w:cs="Arial"/>
                <w:bCs/>
                <w:sz w:val="22"/>
                <w:szCs w:val="22"/>
                <w:lang w:val="en-ZA"/>
              </w:rPr>
              <w:t>,</w:t>
            </w:r>
            <w:r w:rsidRPr="00004AA9">
              <w:rPr>
                <w:rFonts w:ascii="Arial" w:hAnsi="Arial" w:cs="Arial"/>
                <w:bCs/>
                <w:sz w:val="22"/>
                <w:szCs w:val="22"/>
                <w:lang w:val="en-ZA"/>
              </w:rPr>
              <w:t xml:space="preserve"> which was revised in terms of Government Gazette No. 36928, </w:t>
            </w:r>
            <w:r w:rsidRPr="00004AA9">
              <w:rPr>
                <w:rFonts w:ascii="Arial" w:hAnsi="Arial" w:cs="Arial"/>
                <w:bCs/>
                <w:i/>
                <w:sz w:val="22"/>
                <w:szCs w:val="22"/>
                <w:lang w:val="en-ZA"/>
              </w:rPr>
              <w:t>Issue of Codes of Good Practice,</w:t>
            </w:r>
            <w:r w:rsidRPr="00004AA9">
              <w:rPr>
                <w:rFonts w:ascii="Arial" w:hAnsi="Arial" w:cs="Arial"/>
                <w:bCs/>
                <w:sz w:val="22"/>
                <w:szCs w:val="22"/>
                <w:lang w:val="en-ZA"/>
              </w:rPr>
              <w:t xml:space="preserve"> issued on 11 October 2013;</w:t>
            </w:r>
          </w:p>
          <w:p w14:paraId="6B2A9B15"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 xml:space="preserve">Government Gazette No. 38765, </w:t>
            </w:r>
            <w:r w:rsidRPr="00004AA9">
              <w:rPr>
                <w:rFonts w:ascii="Arial" w:hAnsi="Arial" w:cs="Arial"/>
                <w:bCs/>
                <w:i/>
                <w:sz w:val="22"/>
                <w:szCs w:val="22"/>
                <w:lang w:val="en-ZA"/>
              </w:rPr>
              <w:t xml:space="preserve">Amendment to Code Series 400, Statement 400 and </w:t>
            </w:r>
            <w:r>
              <w:rPr>
                <w:rFonts w:ascii="Arial" w:hAnsi="Arial" w:cs="Arial"/>
                <w:bCs/>
                <w:i/>
                <w:sz w:val="22"/>
                <w:szCs w:val="22"/>
                <w:lang w:val="en-ZA"/>
              </w:rPr>
              <w:t>addition of the</w:t>
            </w:r>
            <w:r w:rsidRPr="00004AA9">
              <w:rPr>
                <w:rFonts w:ascii="Arial" w:hAnsi="Arial" w:cs="Arial"/>
                <w:bCs/>
                <w:i/>
                <w:sz w:val="22"/>
                <w:szCs w:val="22"/>
                <w:lang w:val="en-ZA"/>
              </w:rPr>
              <w:t xml:space="preserve"> fifth criterion for the empowering supplier, </w:t>
            </w:r>
            <w:r w:rsidRPr="00004AA9">
              <w:rPr>
                <w:rFonts w:ascii="Arial" w:hAnsi="Arial" w:cs="Arial"/>
                <w:bCs/>
                <w:sz w:val="22"/>
                <w:szCs w:val="22"/>
                <w:lang w:val="en-ZA"/>
              </w:rPr>
              <w:t xml:space="preserve">which was issued on 6 May 2015 </w:t>
            </w:r>
            <w:r>
              <w:rPr>
                <w:rFonts w:ascii="Arial" w:hAnsi="Arial" w:cs="Arial"/>
                <w:bCs/>
                <w:sz w:val="22"/>
                <w:szCs w:val="22"/>
                <w:lang w:val="en-ZA"/>
              </w:rPr>
              <w:t>with</w:t>
            </w:r>
            <w:r w:rsidRPr="00004AA9">
              <w:rPr>
                <w:rFonts w:ascii="Arial" w:hAnsi="Arial" w:cs="Arial"/>
                <w:bCs/>
                <w:sz w:val="22"/>
                <w:szCs w:val="22"/>
                <w:lang w:val="en-ZA"/>
              </w:rPr>
              <w:t xml:space="preserve"> further revisions to the previous Government Gazette No. 36928 in relation to Large Enterprises; and</w:t>
            </w:r>
          </w:p>
          <w:p w14:paraId="5C8C6039"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 xml:space="preserve">Government Gazette No. 38766, </w:t>
            </w:r>
            <w:r w:rsidRPr="00004AA9">
              <w:rPr>
                <w:rFonts w:ascii="Arial" w:hAnsi="Arial" w:cs="Arial"/>
                <w:bCs/>
                <w:i/>
                <w:sz w:val="22"/>
                <w:szCs w:val="22"/>
                <w:lang w:val="en-ZA"/>
              </w:rPr>
              <w:t>Statement 003: Amended guidelines for developing and gazetting of sector codes</w:t>
            </w:r>
            <w:r>
              <w:rPr>
                <w:rFonts w:ascii="Arial" w:hAnsi="Arial" w:cs="Arial"/>
                <w:bCs/>
                <w:i/>
                <w:sz w:val="22"/>
                <w:szCs w:val="22"/>
                <w:lang w:val="en-ZA"/>
              </w:rPr>
              <w:t>,</w:t>
            </w:r>
            <w:r w:rsidRPr="00004AA9">
              <w:rPr>
                <w:rFonts w:ascii="Arial" w:hAnsi="Arial" w:cs="Arial"/>
                <w:bCs/>
                <w:sz w:val="22"/>
                <w:szCs w:val="22"/>
                <w:lang w:val="en-ZA"/>
              </w:rPr>
              <w:t xml:space="preserve"> which was issued on 6 May 2015 </w:t>
            </w:r>
            <w:r>
              <w:rPr>
                <w:rFonts w:ascii="Arial" w:hAnsi="Arial" w:cs="Arial"/>
                <w:bCs/>
                <w:sz w:val="22"/>
                <w:szCs w:val="22"/>
                <w:lang w:val="en-ZA"/>
              </w:rPr>
              <w:t>with</w:t>
            </w:r>
            <w:r w:rsidRPr="00004AA9">
              <w:rPr>
                <w:rFonts w:ascii="Arial" w:hAnsi="Arial" w:cs="Arial"/>
                <w:bCs/>
                <w:sz w:val="22"/>
                <w:szCs w:val="22"/>
                <w:lang w:val="en-ZA"/>
              </w:rPr>
              <w:t xml:space="preserve"> revisions to the measurement criteria for Qualifying Small Enterprises (QSEs) in terms of the </w:t>
            </w:r>
            <w:proofErr w:type="spellStart"/>
            <w:r w:rsidRPr="00004AA9">
              <w:rPr>
                <w:rFonts w:ascii="Arial" w:hAnsi="Arial" w:cs="Arial"/>
                <w:bCs/>
                <w:sz w:val="22"/>
                <w:szCs w:val="22"/>
                <w:lang w:val="en-ZA"/>
              </w:rPr>
              <w:t>CoGP</w:t>
            </w:r>
            <w:proofErr w:type="spellEnd"/>
            <w:r w:rsidRPr="00004AA9">
              <w:rPr>
                <w:rFonts w:ascii="Arial" w:hAnsi="Arial" w:cs="Arial"/>
                <w:bCs/>
                <w:sz w:val="22"/>
                <w:szCs w:val="22"/>
                <w:lang w:val="en-ZA"/>
              </w:rPr>
              <w:t>.</w:t>
            </w:r>
          </w:p>
          <w:p w14:paraId="1054649E" w14:textId="77777777" w:rsidR="000A6892" w:rsidRPr="00004AA9" w:rsidRDefault="000A6892" w:rsidP="000A6892">
            <w:pPr>
              <w:pStyle w:val="NormalWeb"/>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 xml:space="preserve">In addition, the appendices to SASAE 3502 were updated for revisions made to ISAE 3000, </w:t>
            </w:r>
            <w:r w:rsidRPr="00004AA9">
              <w:rPr>
                <w:rFonts w:ascii="Arial" w:hAnsi="Arial" w:cs="Arial"/>
                <w:bCs/>
                <w:i/>
                <w:sz w:val="22"/>
                <w:szCs w:val="22"/>
                <w:lang w:val="en-ZA"/>
              </w:rPr>
              <w:t xml:space="preserve">Assurance Engagements other than Audits or Reviews of Historical Financial Information. </w:t>
            </w:r>
            <w:r w:rsidRPr="00004AA9">
              <w:rPr>
                <w:rFonts w:ascii="Arial" w:hAnsi="Arial" w:cs="Arial"/>
                <w:bCs/>
                <w:sz w:val="22"/>
                <w:szCs w:val="22"/>
                <w:lang w:val="en-ZA"/>
              </w:rPr>
              <w:t xml:space="preserve">ISAE 3000 (Revised) is effective for assurance reports dated on or after 15 December 2015. The appendices </w:t>
            </w:r>
            <w:r>
              <w:rPr>
                <w:rFonts w:ascii="Arial" w:hAnsi="Arial" w:cs="Arial"/>
                <w:bCs/>
                <w:sz w:val="22"/>
                <w:szCs w:val="22"/>
                <w:lang w:val="en-ZA"/>
              </w:rPr>
              <w:t>that</w:t>
            </w:r>
            <w:r w:rsidRPr="00004AA9">
              <w:rPr>
                <w:rFonts w:ascii="Arial" w:hAnsi="Arial" w:cs="Arial"/>
                <w:bCs/>
                <w:sz w:val="22"/>
                <w:szCs w:val="22"/>
                <w:lang w:val="en-ZA"/>
              </w:rPr>
              <w:t xml:space="preserve"> were revised are:</w:t>
            </w:r>
          </w:p>
          <w:p w14:paraId="10A4C92F"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The illustrative B-BBEE Verification Certificate, illustrative limited assurance report and illustrative detailed scorecard for Large Enterprises;</w:t>
            </w:r>
          </w:p>
          <w:p w14:paraId="1CC6C401"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The illustrative B-BBEE Verification Certificate, illustrative limited assurance report and illustrative detailed scorecard for QSEs;</w:t>
            </w:r>
          </w:p>
          <w:p w14:paraId="105A091F"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The illustrative engagement letter; and</w:t>
            </w:r>
          </w:p>
          <w:p w14:paraId="691CAAEC" w14:textId="77777777" w:rsidR="000A6892" w:rsidRPr="00004AA9" w:rsidRDefault="000A6892" w:rsidP="000A6892">
            <w:pPr>
              <w:pStyle w:val="NormalWeb"/>
              <w:numPr>
                <w:ilvl w:val="0"/>
                <w:numId w:val="4"/>
              </w:numPr>
              <w:spacing w:before="0" w:beforeAutospacing="0" w:after="120" w:afterAutospacing="0"/>
              <w:jc w:val="both"/>
              <w:rPr>
                <w:rFonts w:ascii="Arial" w:hAnsi="Arial" w:cs="Arial"/>
                <w:bCs/>
                <w:sz w:val="22"/>
                <w:szCs w:val="22"/>
                <w:lang w:val="en-ZA"/>
              </w:rPr>
            </w:pPr>
            <w:r w:rsidRPr="00004AA9">
              <w:rPr>
                <w:rFonts w:ascii="Arial" w:hAnsi="Arial" w:cs="Arial"/>
                <w:bCs/>
                <w:sz w:val="22"/>
                <w:szCs w:val="22"/>
                <w:lang w:val="en-ZA"/>
              </w:rPr>
              <w:t>The illustrative management representation letter.</w:t>
            </w:r>
          </w:p>
          <w:p w14:paraId="0BD61693" w14:textId="72732C87" w:rsidR="000A6892" w:rsidRPr="00004AA9" w:rsidRDefault="000A6892" w:rsidP="000A6892">
            <w:pPr>
              <w:pStyle w:val="NormalWeb"/>
              <w:spacing w:before="0" w:beforeAutospacing="0" w:after="120" w:afterAutospacing="0"/>
              <w:jc w:val="both"/>
              <w:rPr>
                <w:rFonts w:ascii="Arial" w:hAnsi="Arial" w:cs="Arial"/>
                <w:bCs/>
                <w:sz w:val="22"/>
                <w:szCs w:val="22"/>
                <w:lang w:val="en-ZA"/>
              </w:rPr>
            </w:pPr>
            <w:r>
              <w:rPr>
                <w:rFonts w:ascii="Arial" w:hAnsi="Arial" w:cs="Arial"/>
                <w:bCs/>
                <w:sz w:val="22"/>
                <w:szCs w:val="22"/>
                <w:lang w:val="en-ZA"/>
              </w:rPr>
              <w:t xml:space="preserve">Note that a health warning is now placed on the cover of SASAE 3502 (Revised), as well as on the website, stating that SASAE 3502 (Revised) has </w:t>
            </w:r>
            <w:r w:rsidRPr="00FD791D">
              <w:rPr>
                <w:rFonts w:ascii="Arial" w:hAnsi="Arial" w:cs="Arial"/>
                <w:bCs/>
                <w:sz w:val="22"/>
                <w:szCs w:val="22"/>
                <w:lang w:val="en-ZA"/>
              </w:rPr>
              <w:t xml:space="preserve">not been updated for ISAE 3000 (Revised), except for the illustrative independent auditor’s reports in Appendices A1 and A2, </w:t>
            </w:r>
            <w:r w:rsidR="00A82C83" w:rsidRPr="00A82C83">
              <w:rPr>
                <w:rFonts w:ascii="Arial" w:hAnsi="Arial" w:cs="Arial"/>
                <w:bCs/>
                <w:sz w:val="22"/>
                <w:szCs w:val="22"/>
                <w:lang w:val="en-ZA"/>
              </w:rPr>
              <w:t>the illustrative engagement letter in Appendix C and the illustrative management representation letter in Appendix D</w:t>
            </w:r>
            <w:r w:rsidR="006B2B92">
              <w:rPr>
                <w:rFonts w:ascii="Arial" w:hAnsi="Arial" w:cs="Arial"/>
                <w:bCs/>
                <w:sz w:val="22"/>
                <w:szCs w:val="22"/>
                <w:lang w:val="en-ZA"/>
              </w:rPr>
              <w:t xml:space="preserve">, </w:t>
            </w:r>
            <w:bookmarkStart w:id="0" w:name="_GoBack"/>
            <w:bookmarkEnd w:id="0"/>
            <w:r w:rsidRPr="00FD791D">
              <w:rPr>
                <w:rFonts w:ascii="Arial" w:hAnsi="Arial" w:cs="Arial"/>
                <w:bCs/>
                <w:sz w:val="22"/>
                <w:szCs w:val="22"/>
                <w:lang w:val="en-ZA"/>
              </w:rPr>
              <w:t>which have been updated.</w:t>
            </w:r>
          </w:p>
          <w:p w14:paraId="2F2CBC07" w14:textId="77777777" w:rsidR="000A6892" w:rsidRDefault="000A6892" w:rsidP="000A6892">
            <w:pPr>
              <w:pStyle w:val="NormalWeb"/>
              <w:spacing w:before="0" w:beforeAutospacing="0" w:after="120" w:afterAutospacing="0"/>
              <w:jc w:val="both"/>
              <w:rPr>
                <w:rFonts w:ascii="Arial" w:hAnsi="Arial" w:cs="Arial"/>
                <w:b/>
                <w:bCs/>
                <w:sz w:val="22"/>
                <w:szCs w:val="22"/>
                <w:lang w:val="en-ZA"/>
              </w:rPr>
            </w:pPr>
          </w:p>
          <w:p w14:paraId="62361BFA" w14:textId="77777777" w:rsidR="000A6892" w:rsidRPr="00004AA9" w:rsidRDefault="000A6892" w:rsidP="000A6892">
            <w:pPr>
              <w:pStyle w:val="NormalWeb"/>
              <w:spacing w:before="0" w:beforeAutospacing="0" w:after="120" w:afterAutospacing="0"/>
              <w:jc w:val="both"/>
              <w:rPr>
                <w:rFonts w:ascii="Arial" w:hAnsi="Arial" w:cs="Arial"/>
                <w:b/>
                <w:bCs/>
                <w:sz w:val="22"/>
                <w:szCs w:val="22"/>
                <w:lang w:val="en-ZA"/>
              </w:rPr>
            </w:pPr>
            <w:r w:rsidRPr="00004AA9">
              <w:rPr>
                <w:rFonts w:ascii="Arial" w:hAnsi="Arial" w:cs="Arial"/>
                <w:b/>
                <w:bCs/>
                <w:sz w:val="22"/>
                <w:szCs w:val="22"/>
                <w:lang w:val="en-ZA"/>
              </w:rPr>
              <w:t>Effective date</w:t>
            </w:r>
          </w:p>
          <w:p w14:paraId="50DC31F1" w14:textId="77777777" w:rsidR="000A6892" w:rsidRPr="00004AA9" w:rsidRDefault="000A6892" w:rsidP="000A6892">
            <w:pPr>
              <w:spacing w:after="120"/>
              <w:jc w:val="both"/>
              <w:rPr>
                <w:rFonts w:ascii="Arial" w:hAnsi="Arial" w:cs="Arial"/>
                <w:sz w:val="22"/>
                <w:szCs w:val="22"/>
                <w:lang w:val="en-ZA" w:eastAsia="en-ZA"/>
              </w:rPr>
            </w:pPr>
            <w:r w:rsidRPr="00004AA9">
              <w:rPr>
                <w:rFonts w:ascii="Arial" w:hAnsi="Arial" w:cs="Arial"/>
                <w:sz w:val="22"/>
                <w:szCs w:val="22"/>
                <w:lang w:val="en-ZA" w:eastAsia="en-ZA"/>
              </w:rPr>
              <w:lastRenderedPageBreak/>
              <w:t>SASAE 3502 (Revised) is effective for B-BBEE Verification Certificates issued on or after 1 June 2016.</w:t>
            </w:r>
          </w:p>
          <w:p w14:paraId="2A74C883" w14:textId="77777777" w:rsidR="000A6892" w:rsidRPr="00004AA9" w:rsidRDefault="000A6892" w:rsidP="000A6892">
            <w:pPr>
              <w:pStyle w:val="NormalWeb"/>
              <w:spacing w:before="0" w:beforeAutospacing="0" w:after="120" w:afterAutospacing="0"/>
              <w:jc w:val="both"/>
              <w:rPr>
                <w:rFonts w:ascii="Arial" w:hAnsi="Arial" w:cs="Arial"/>
                <w:bCs/>
                <w:sz w:val="22"/>
                <w:szCs w:val="22"/>
                <w:lang w:val="en-ZA"/>
              </w:rPr>
            </w:pPr>
          </w:p>
          <w:p w14:paraId="5D3D1AE3" w14:textId="23BB322B" w:rsidR="000A6892" w:rsidRPr="00004AA9" w:rsidRDefault="000A6892" w:rsidP="000A6892">
            <w:pPr>
              <w:pStyle w:val="NormalWeb"/>
              <w:spacing w:before="0" w:beforeAutospacing="0" w:after="120" w:afterAutospacing="0"/>
              <w:jc w:val="both"/>
              <w:rPr>
                <w:rFonts w:ascii="Arial" w:hAnsi="Arial" w:cs="Arial"/>
                <w:sz w:val="22"/>
                <w:szCs w:val="22"/>
                <w:lang w:val="en-ZA"/>
              </w:rPr>
            </w:pPr>
            <w:r w:rsidRPr="00004AA9">
              <w:rPr>
                <w:rFonts w:ascii="Arial" w:hAnsi="Arial" w:cs="Arial"/>
                <w:sz w:val="22"/>
                <w:szCs w:val="22"/>
                <w:lang w:val="en-ZA"/>
              </w:rPr>
              <w:t>SASAE 3502 (Revised) is available in PDF</w:t>
            </w:r>
            <w:r w:rsidR="00A82C83">
              <w:rPr>
                <w:rFonts w:ascii="Arial" w:hAnsi="Arial" w:cs="Arial"/>
                <w:sz w:val="22"/>
                <w:szCs w:val="22"/>
                <w:lang w:val="en-ZA"/>
              </w:rPr>
              <w:t xml:space="preserve"> and Word</w:t>
            </w:r>
            <w:r w:rsidRPr="00004AA9">
              <w:rPr>
                <w:rFonts w:ascii="Arial" w:hAnsi="Arial" w:cs="Arial"/>
                <w:sz w:val="22"/>
                <w:szCs w:val="22"/>
                <w:lang w:val="en-ZA"/>
              </w:rPr>
              <w:t xml:space="preserve"> format and may be downloaded from the IRBA website at </w:t>
            </w:r>
            <w:hyperlink r:id="rId5" w:history="1">
              <w:r w:rsidRPr="00004AA9">
                <w:rPr>
                  <w:rStyle w:val="Hyperlink"/>
                  <w:rFonts w:ascii="Arial" w:hAnsi="Arial" w:cs="Arial"/>
                  <w:sz w:val="22"/>
                  <w:szCs w:val="22"/>
                  <w:lang w:val="en-ZA"/>
                </w:rPr>
                <w:t>www.irba.co.za</w:t>
              </w:r>
            </w:hyperlink>
            <w:r w:rsidRPr="00004AA9">
              <w:rPr>
                <w:rFonts w:ascii="Arial" w:hAnsi="Arial" w:cs="Arial"/>
                <w:sz w:val="22"/>
                <w:szCs w:val="22"/>
                <w:lang w:val="en-ZA"/>
              </w:rPr>
              <w:t>. Should you have any further queries</w:t>
            </w:r>
            <w:r>
              <w:rPr>
                <w:rFonts w:ascii="Arial" w:hAnsi="Arial" w:cs="Arial"/>
                <w:sz w:val="22"/>
                <w:szCs w:val="22"/>
                <w:lang w:val="en-ZA"/>
              </w:rPr>
              <w:t>,</w:t>
            </w:r>
            <w:r w:rsidRPr="00004AA9">
              <w:rPr>
                <w:rFonts w:ascii="Arial" w:hAnsi="Arial" w:cs="Arial"/>
                <w:sz w:val="22"/>
                <w:szCs w:val="22"/>
                <w:lang w:val="en-ZA"/>
              </w:rPr>
              <w:t xml:space="preserve"> please do not hesitate to contact the Standards Department by email</w:t>
            </w:r>
            <w:r>
              <w:rPr>
                <w:rFonts w:ascii="Arial" w:hAnsi="Arial" w:cs="Arial"/>
                <w:sz w:val="22"/>
                <w:szCs w:val="22"/>
                <w:lang w:val="en-ZA"/>
              </w:rPr>
              <w:t xml:space="preserve"> at</w:t>
            </w:r>
            <w:r w:rsidRPr="00004AA9">
              <w:rPr>
                <w:rFonts w:ascii="Arial" w:hAnsi="Arial" w:cs="Arial"/>
                <w:sz w:val="22"/>
                <w:szCs w:val="22"/>
                <w:lang w:val="en-ZA"/>
              </w:rPr>
              <w:t xml:space="preserve"> </w:t>
            </w:r>
            <w:hyperlink r:id="rId6" w:history="1">
              <w:r w:rsidRPr="00004AA9">
                <w:rPr>
                  <w:rFonts w:ascii="Arial" w:hAnsi="Arial" w:cs="Arial"/>
                  <w:color w:val="3300CC"/>
                  <w:sz w:val="22"/>
                  <w:szCs w:val="22"/>
                  <w:u w:val="single"/>
                  <w:lang w:val="en-ZA"/>
                </w:rPr>
                <w:t>standards@irba.co.za</w:t>
              </w:r>
            </w:hyperlink>
            <w:r w:rsidRPr="00004AA9">
              <w:rPr>
                <w:rFonts w:ascii="Arial" w:hAnsi="Arial" w:cs="Arial"/>
                <w:sz w:val="22"/>
                <w:szCs w:val="22"/>
                <w:lang w:val="en-ZA"/>
              </w:rPr>
              <w:t>.</w:t>
            </w:r>
          </w:p>
          <w:p w14:paraId="0C3D5361" w14:textId="77777777" w:rsidR="000A6892" w:rsidRPr="00004AA9" w:rsidRDefault="000A6892" w:rsidP="000A6892">
            <w:pPr>
              <w:spacing w:after="120"/>
              <w:jc w:val="both"/>
              <w:textAlignment w:val="top"/>
              <w:rPr>
                <w:rFonts w:ascii="Arial" w:hAnsi="Arial" w:cs="Arial"/>
                <w:b/>
                <w:sz w:val="22"/>
                <w:szCs w:val="22"/>
                <w:lang w:val="en-ZA"/>
              </w:rPr>
            </w:pPr>
          </w:p>
          <w:p w14:paraId="27B46CB5" w14:textId="77777777" w:rsidR="000A6892" w:rsidRPr="00004AA9" w:rsidRDefault="000A6892" w:rsidP="000A6892">
            <w:pPr>
              <w:pStyle w:val="NormalWeb"/>
              <w:spacing w:before="0" w:beforeAutospacing="0" w:after="120" w:afterAutospacing="0"/>
              <w:jc w:val="both"/>
              <w:rPr>
                <w:rFonts w:ascii="Arial" w:hAnsi="Arial" w:cs="Arial"/>
                <w:b/>
                <w:bCs/>
                <w:sz w:val="22"/>
                <w:szCs w:val="22"/>
                <w:lang w:val="en-ZA"/>
              </w:rPr>
            </w:pPr>
            <w:r w:rsidRPr="00004AA9">
              <w:rPr>
                <w:rFonts w:ascii="Arial" w:hAnsi="Arial" w:cs="Arial"/>
                <w:b/>
                <w:bCs/>
                <w:sz w:val="22"/>
                <w:szCs w:val="22"/>
                <w:lang w:val="en-ZA"/>
              </w:rPr>
              <w:t>Recent developments</w:t>
            </w:r>
            <w:r>
              <w:rPr>
                <w:rFonts w:ascii="Arial" w:hAnsi="Arial" w:cs="Arial"/>
                <w:b/>
                <w:bCs/>
                <w:sz w:val="22"/>
                <w:szCs w:val="22"/>
                <w:lang w:val="en-ZA"/>
              </w:rPr>
              <w:t xml:space="preserve"> relating to the regulation of the B-BBEE verification industry</w:t>
            </w:r>
          </w:p>
          <w:p w14:paraId="4FBB25A2" w14:textId="272D7425" w:rsidR="000A6892" w:rsidRDefault="000A6892" w:rsidP="000A6892">
            <w:pPr>
              <w:spacing w:after="120"/>
              <w:jc w:val="both"/>
              <w:textAlignment w:val="top"/>
              <w:rPr>
                <w:rFonts w:ascii="Arial" w:hAnsi="Arial" w:cs="Arial"/>
                <w:sz w:val="22"/>
                <w:szCs w:val="22"/>
              </w:rPr>
            </w:pPr>
            <w:r w:rsidRPr="00FE46D7">
              <w:rPr>
                <w:rFonts w:ascii="Arial" w:hAnsi="Arial" w:cs="Arial"/>
                <w:sz w:val="22"/>
                <w:szCs w:val="22"/>
                <w:lang w:val="en-ZA"/>
              </w:rPr>
              <w:t>Ref</w:t>
            </w:r>
            <w:r w:rsidR="00A82C83">
              <w:rPr>
                <w:rFonts w:ascii="Arial" w:hAnsi="Arial" w:cs="Arial"/>
                <w:sz w:val="22"/>
                <w:szCs w:val="22"/>
                <w:lang w:val="en-ZA"/>
              </w:rPr>
              <w:t>erence is made to our communique</w:t>
            </w:r>
            <w:r w:rsidRPr="00FE46D7">
              <w:rPr>
                <w:rFonts w:ascii="Arial" w:hAnsi="Arial" w:cs="Arial"/>
                <w:sz w:val="22"/>
                <w:szCs w:val="22"/>
                <w:lang w:val="en-ZA"/>
              </w:rPr>
              <w:t xml:space="preserve"> dated 4 March 2016, providing an update </w:t>
            </w:r>
            <w:r w:rsidR="00A82C83">
              <w:rPr>
                <w:rFonts w:ascii="Arial" w:hAnsi="Arial" w:cs="Arial"/>
                <w:sz w:val="22"/>
                <w:szCs w:val="22"/>
              </w:rPr>
              <w:t>on the IRBA</w:t>
            </w:r>
            <w:r w:rsidR="00A82C83">
              <w:rPr>
                <w:rFonts w:ascii="Calibri" w:hAnsi="Calibri" w:cs="Arial"/>
                <w:sz w:val="22"/>
                <w:szCs w:val="22"/>
              </w:rPr>
              <w:t>'</w:t>
            </w:r>
            <w:r w:rsidRPr="00756800">
              <w:rPr>
                <w:rFonts w:ascii="Arial" w:hAnsi="Arial" w:cs="Arial"/>
                <w:sz w:val="22"/>
                <w:szCs w:val="22"/>
              </w:rPr>
              <w:t>s continued involvement in the Broad-Based Black Economic Empowerment (B-BBEE) Verification Industry.</w:t>
            </w:r>
          </w:p>
          <w:p w14:paraId="599F9570" w14:textId="77777777" w:rsidR="000A6892" w:rsidRDefault="000A6892" w:rsidP="000A6892">
            <w:pPr>
              <w:spacing w:after="120"/>
              <w:jc w:val="both"/>
              <w:textAlignment w:val="top"/>
              <w:rPr>
                <w:rFonts w:ascii="Arial" w:hAnsi="Arial" w:cs="Arial"/>
                <w:sz w:val="22"/>
                <w:szCs w:val="22"/>
              </w:rPr>
            </w:pPr>
            <w:r w:rsidRPr="00FE46D7">
              <w:rPr>
                <w:rFonts w:ascii="Arial" w:hAnsi="Arial" w:cs="Arial"/>
                <w:sz w:val="22"/>
                <w:szCs w:val="22"/>
                <w:lang w:val="en-ZA"/>
              </w:rPr>
              <w:t>The IRBA appreciates the interest and the concern of B-BBEE approved registered auditors (BARs) and will keep them informed of developments.</w:t>
            </w:r>
          </w:p>
          <w:p w14:paraId="5A34BE81" w14:textId="77777777" w:rsidR="000A6892" w:rsidRDefault="000A6892" w:rsidP="000A6892">
            <w:pPr>
              <w:spacing w:after="120"/>
              <w:jc w:val="both"/>
              <w:textAlignment w:val="top"/>
              <w:rPr>
                <w:rFonts w:ascii="Arial" w:hAnsi="Arial" w:cs="Arial"/>
                <w:sz w:val="22"/>
                <w:szCs w:val="22"/>
                <w:lang w:val="en-ZA"/>
              </w:rPr>
            </w:pPr>
            <w:r>
              <w:rPr>
                <w:rFonts w:ascii="Arial" w:hAnsi="Arial" w:cs="Arial"/>
                <w:sz w:val="22"/>
                <w:szCs w:val="22"/>
                <w:lang w:val="en-ZA"/>
              </w:rPr>
              <w:t>At this stage, the IRBA has no firm information to share with BARs regarding these developments.</w:t>
            </w:r>
          </w:p>
          <w:p w14:paraId="347D4C61" w14:textId="534F8A42" w:rsidR="000A6892" w:rsidRPr="00004AA9" w:rsidRDefault="00A82C83" w:rsidP="000A6892">
            <w:pPr>
              <w:spacing w:after="120"/>
              <w:jc w:val="both"/>
              <w:textAlignment w:val="top"/>
              <w:rPr>
                <w:rFonts w:ascii="Arial" w:hAnsi="Arial" w:cs="Arial"/>
                <w:sz w:val="22"/>
                <w:szCs w:val="22"/>
                <w:lang w:val="en-ZA"/>
              </w:rPr>
            </w:pPr>
            <w:r>
              <w:rPr>
                <w:rFonts w:ascii="Arial" w:hAnsi="Arial" w:cs="Arial"/>
                <w:sz w:val="22"/>
                <w:szCs w:val="22"/>
                <w:lang w:val="en-ZA"/>
              </w:rPr>
              <w:t>The communique</w:t>
            </w:r>
            <w:r w:rsidR="000A6892">
              <w:rPr>
                <w:rFonts w:ascii="Arial" w:hAnsi="Arial" w:cs="Arial"/>
                <w:sz w:val="22"/>
                <w:szCs w:val="22"/>
                <w:lang w:val="en-ZA"/>
              </w:rPr>
              <w:t xml:space="preserve"> is available </w:t>
            </w:r>
            <w:hyperlink r:id="rId7" w:history="1">
              <w:r w:rsidR="000A6892" w:rsidRPr="000A6892">
                <w:rPr>
                  <w:rStyle w:val="Hyperlink"/>
                  <w:rFonts w:ascii="Arial" w:hAnsi="Arial" w:cs="Arial"/>
                  <w:sz w:val="22"/>
                  <w:szCs w:val="22"/>
                  <w:lang w:val="en-ZA"/>
                </w:rPr>
                <w:t>here</w:t>
              </w:r>
            </w:hyperlink>
            <w:r w:rsidR="000A6892">
              <w:rPr>
                <w:rFonts w:ascii="Arial" w:hAnsi="Arial" w:cs="Arial"/>
                <w:sz w:val="22"/>
                <w:szCs w:val="22"/>
                <w:lang w:val="en-ZA"/>
              </w:rPr>
              <w:t>.</w:t>
            </w:r>
          </w:p>
          <w:p w14:paraId="45E80632" w14:textId="77777777" w:rsidR="000A6892" w:rsidRPr="00004AA9" w:rsidRDefault="000A6892" w:rsidP="000A6892">
            <w:pPr>
              <w:spacing w:after="120"/>
              <w:jc w:val="both"/>
              <w:textAlignment w:val="top"/>
              <w:rPr>
                <w:rFonts w:ascii="Arial" w:hAnsi="Arial" w:cs="Arial"/>
                <w:b/>
                <w:sz w:val="22"/>
                <w:szCs w:val="22"/>
                <w:lang w:val="en-ZA"/>
              </w:rPr>
            </w:pPr>
          </w:p>
          <w:p w14:paraId="714287A6" w14:textId="77777777" w:rsidR="000A6892" w:rsidRPr="00004AA9" w:rsidRDefault="000A6892" w:rsidP="000A6892">
            <w:pPr>
              <w:jc w:val="both"/>
              <w:textAlignment w:val="top"/>
              <w:rPr>
                <w:rFonts w:ascii="Arial" w:hAnsi="Arial" w:cs="Arial"/>
                <w:b/>
                <w:sz w:val="22"/>
                <w:szCs w:val="22"/>
                <w:lang w:val="en-ZA"/>
              </w:rPr>
            </w:pPr>
          </w:p>
          <w:p w14:paraId="205AE331" w14:textId="77777777" w:rsidR="000A6892" w:rsidRPr="00004AA9" w:rsidRDefault="000A6892" w:rsidP="000A6892">
            <w:pPr>
              <w:jc w:val="both"/>
              <w:textAlignment w:val="top"/>
              <w:rPr>
                <w:rFonts w:ascii="Arial" w:hAnsi="Arial" w:cs="Arial"/>
                <w:b/>
                <w:sz w:val="22"/>
                <w:szCs w:val="22"/>
                <w:lang w:val="en-ZA"/>
              </w:rPr>
            </w:pPr>
            <w:r w:rsidRPr="00004AA9">
              <w:rPr>
                <w:rFonts w:ascii="Arial" w:hAnsi="Arial" w:cs="Arial"/>
                <w:b/>
                <w:sz w:val="22"/>
                <w:szCs w:val="22"/>
                <w:lang w:val="en-ZA"/>
              </w:rPr>
              <w:t>Imran Vanker</w:t>
            </w:r>
          </w:p>
          <w:p w14:paraId="59CA9A41" w14:textId="77777777" w:rsidR="000A6892" w:rsidRPr="00004AA9" w:rsidRDefault="000A6892" w:rsidP="000A6892">
            <w:pPr>
              <w:spacing w:after="120"/>
              <w:jc w:val="both"/>
              <w:rPr>
                <w:rFonts w:ascii="Arial" w:hAnsi="Arial" w:cs="Arial"/>
                <w:b/>
                <w:sz w:val="22"/>
                <w:szCs w:val="22"/>
                <w:lang w:val="en-ZA"/>
              </w:rPr>
            </w:pPr>
            <w:r w:rsidRPr="00004AA9">
              <w:rPr>
                <w:rFonts w:ascii="Arial" w:hAnsi="Arial" w:cs="Arial"/>
                <w:b/>
                <w:sz w:val="22"/>
                <w:szCs w:val="22"/>
                <w:lang w:val="en-ZA"/>
              </w:rPr>
              <w:t>Director: Standards</w:t>
            </w:r>
          </w:p>
          <w:p w14:paraId="4C8C8615" w14:textId="77777777" w:rsidR="000A6892" w:rsidRPr="00004AA9" w:rsidRDefault="000A6892" w:rsidP="000A6892">
            <w:pPr>
              <w:spacing w:after="120"/>
              <w:jc w:val="both"/>
              <w:rPr>
                <w:rFonts w:ascii="Arial" w:hAnsi="Arial" w:cs="Arial"/>
                <w:b/>
                <w:i/>
                <w:noProof/>
                <w:sz w:val="20"/>
                <w:szCs w:val="20"/>
                <w:lang w:val="en-ZA"/>
              </w:rPr>
            </w:pPr>
          </w:p>
          <w:p w14:paraId="46009EA2" w14:textId="77777777" w:rsidR="000A6892" w:rsidRPr="00004AA9" w:rsidRDefault="000A6892" w:rsidP="000A6892">
            <w:pPr>
              <w:spacing w:after="120"/>
              <w:jc w:val="both"/>
              <w:rPr>
                <w:rFonts w:ascii="Arial" w:hAnsi="Arial" w:cs="Arial"/>
                <w:b/>
                <w:i/>
                <w:noProof/>
                <w:sz w:val="20"/>
                <w:szCs w:val="20"/>
                <w:lang w:val="en-ZA"/>
              </w:rPr>
            </w:pPr>
            <w:r w:rsidRPr="00004AA9">
              <w:rPr>
                <w:rFonts w:ascii="Arial" w:hAnsi="Arial" w:cs="Arial"/>
                <w:b/>
                <w:i/>
                <w:noProof/>
                <w:sz w:val="20"/>
                <w:szCs w:val="20"/>
                <w:lang w:val="en-ZA"/>
              </w:rPr>
              <w:t>About the IRBA</w:t>
            </w:r>
          </w:p>
          <w:p w14:paraId="20D27FE0" w14:textId="77777777" w:rsidR="000A6892" w:rsidRPr="00004AA9" w:rsidRDefault="000A6892" w:rsidP="000A6892">
            <w:pPr>
              <w:spacing w:after="120"/>
              <w:jc w:val="both"/>
              <w:rPr>
                <w:rFonts w:ascii="Arial" w:hAnsi="Arial" w:cs="Arial"/>
                <w:sz w:val="20"/>
                <w:szCs w:val="20"/>
                <w:lang w:val="en-ZA"/>
              </w:rPr>
            </w:pPr>
            <w:r w:rsidRPr="00004AA9">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68071BE" w14:textId="77777777" w:rsidR="000A6892" w:rsidRPr="00004AA9" w:rsidRDefault="000A6892" w:rsidP="000A6892">
            <w:pPr>
              <w:spacing w:after="120"/>
              <w:jc w:val="both"/>
              <w:rPr>
                <w:rFonts w:ascii="Arial" w:hAnsi="Arial" w:cs="Arial"/>
                <w:sz w:val="20"/>
                <w:szCs w:val="20"/>
                <w:lang w:val="en-ZA"/>
              </w:rPr>
            </w:pPr>
            <w:r w:rsidRPr="00004AA9">
              <w:rPr>
                <w:rFonts w:ascii="Arial" w:hAnsi="Arial" w:cs="Arial"/>
                <w:i/>
                <w:iCs/>
                <w:sz w:val="20"/>
                <w:szCs w:val="20"/>
                <w:lang w:val="en-ZA"/>
              </w:rPr>
              <w:t>The statutory responsibilities of the CFAS are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24C73851" w14:textId="77777777" w:rsidR="000A6892" w:rsidRDefault="000A6892">
            <w:pPr>
              <w:rPr>
                <w:rFonts w:ascii="Arial" w:hAnsi="Arial" w:cs="Arial"/>
                <w:lang w:val="en-ZA"/>
              </w:rPr>
            </w:pPr>
          </w:p>
        </w:tc>
      </w:tr>
    </w:tbl>
    <w:p w14:paraId="049C98D1" w14:textId="77777777" w:rsidR="000A6892" w:rsidRPr="00004AA9" w:rsidRDefault="000A6892">
      <w:pPr>
        <w:rPr>
          <w:rFonts w:ascii="Arial" w:hAnsi="Arial" w:cs="Arial"/>
          <w:lang w:val="en-ZA"/>
        </w:rPr>
      </w:pPr>
    </w:p>
    <w:p w14:paraId="55CE8503" w14:textId="77777777" w:rsidR="000A6892" w:rsidRDefault="000A6892" w:rsidP="00BB0736">
      <w:pPr>
        <w:spacing w:line="312" w:lineRule="atLeast"/>
        <w:jc w:val="center"/>
        <w:rPr>
          <w:rFonts w:ascii="Arial" w:hAnsi="Arial" w:cs="Arial"/>
          <w:b/>
          <w:bCs/>
          <w:sz w:val="22"/>
          <w:szCs w:val="22"/>
          <w:lang w:val="en-ZA"/>
        </w:rPr>
      </w:pPr>
    </w:p>
    <w:p w14:paraId="6ED1B41B" w14:textId="77777777" w:rsidR="000A6892" w:rsidRDefault="000A6892" w:rsidP="00BB0736">
      <w:pPr>
        <w:spacing w:line="312" w:lineRule="atLeast"/>
        <w:jc w:val="center"/>
        <w:rPr>
          <w:rFonts w:ascii="Arial" w:hAnsi="Arial" w:cs="Arial"/>
          <w:b/>
          <w:bCs/>
          <w:sz w:val="22"/>
          <w:szCs w:val="22"/>
          <w:lang w:val="en-ZA"/>
        </w:rPr>
      </w:pPr>
    </w:p>
    <w:sectPr w:rsidR="000A6892"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EA15A06"/>
    <w:multiLevelType w:val="hybridMultilevel"/>
    <w:tmpl w:val="BA805EF8"/>
    <w:lvl w:ilvl="0" w:tplc="1C09000F">
      <w:start w:val="1"/>
      <w:numFmt w:val="decimal"/>
      <w:lvlText w:val="%1."/>
      <w:lvlJc w:val="left"/>
      <w:pPr>
        <w:ind w:left="756" w:hanging="360"/>
      </w:pPr>
    </w:lvl>
    <w:lvl w:ilvl="1" w:tplc="1C090019" w:tentative="1">
      <w:start w:val="1"/>
      <w:numFmt w:val="lowerLetter"/>
      <w:lvlText w:val="%2."/>
      <w:lvlJc w:val="left"/>
      <w:pPr>
        <w:ind w:left="1476" w:hanging="360"/>
      </w:pPr>
    </w:lvl>
    <w:lvl w:ilvl="2" w:tplc="1C09001B" w:tentative="1">
      <w:start w:val="1"/>
      <w:numFmt w:val="lowerRoman"/>
      <w:lvlText w:val="%3."/>
      <w:lvlJc w:val="right"/>
      <w:pPr>
        <w:ind w:left="2196" w:hanging="180"/>
      </w:pPr>
    </w:lvl>
    <w:lvl w:ilvl="3" w:tplc="1C09000F" w:tentative="1">
      <w:start w:val="1"/>
      <w:numFmt w:val="decimal"/>
      <w:lvlText w:val="%4."/>
      <w:lvlJc w:val="left"/>
      <w:pPr>
        <w:ind w:left="2916" w:hanging="360"/>
      </w:pPr>
    </w:lvl>
    <w:lvl w:ilvl="4" w:tplc="1C090019" w:tentative="1">
      <w:start w:val="1"/>
      <w:numFmt w:val="lowerLetter"/>
      <w:lvlText w:val="%5."/>
      <w:lvlJc w:val="left"/>
      <w:pPr>
        <w:ind w:left="3636" w:hanging="360"/>
      </w:pPr>
    </w:lvl>
    <w:lvl w:ilvl="5" w:tplc="1C09001B" w:tentative="1">
      <w:start w:val="1"/>
      <w:numFmt w:val="lowerRoman"/>
      <w:lvlText w:val="%6."/>
      <w:lvlJc w:val="right"/>
      <w:pPr>
        <w:ind w:left="4356" w:hanging="180"/>
      </w:pPr>
    </w:lvl>
    <w:lvl w:ilvl="6" w:tplc="1C09000F" w:tentative="1">
      <w:start w:val="1"/>
      <w:numFmt w:val="decimal"/>
      <w:lvlText w:val="%7."/>
      <w:lvlJc w:val="left"/>
      <w:pPr>
        <w:ind w:left="5076" w:hanging="360"/>
      </w:pPr>
    </w:lvl>
    <w:lvl w:ilvl="7" w:tplc="1C090019" w:tentative="1">
      <w:start w:val="1"/>
      <w:numFmt w:val="lowerLetter"/>
      <w:lvlText w:val="%8."/>
      <w:lvlJc w:val="left"/>
      <w:pPr>
        <w:ind w:left="5796" w:hanging="360"/>
      </w:pPr>
    </w:lvl>
    <w:lvl w:ilvl="8" w:tplc="1C09001B" w:tentative="1">
      <w:start w:val="1"/>
      <w:numFmt w:val="lowerRoman"/>
      <w:lvlText w:val="%9."/>
      <w:lvlJc w:val="right"/>
      <w:pPr>
        <w:ind w:left="6516" w:hanging="180"/>
      </w:pPr>
    </w:lvl>
  </w:abstractNum>
  <w:abstractNum w:abstractNumId="2" w15:restartNumberingAfterBreak="0">
    <w:nsid w:val="256C5287"/>
    <w:multiLevelType w:val="hybridMultilevel"/>
    <w:tmpl w:val="AF6C4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6E30DE"/>
    <w:multiLevelType w:val="hybridMultilevel"/>
    <w:tmpl w:val="F6DAB3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68A4F79"/>
    <w:multiLevelType w:val="hybridMultilevel"/>
    <w:tmpl w:val="43CE89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88D19E5"/>
    <w:multiLevelType w:val="hybridMultilevel"/>
    <w:tmpl w:val="437682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5EED7C6C"/>
    <w:multiLevelType w:val="multilevel"/>
    <w:tmpl w:val="F96C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23F0B"/>
    <w:multiLevelType w:val="hybridMultilevel"/>
    <w:tmpl w:val="73527F90"/>
    <w:lvl w:ilvl="0" w:tplc="1C09000F">
      <w:start w:val="1"/>
      <w:numFmt w:val="decimal"/>
      <w:lvlText w:val="%1."/>
      <w:lvlJc w:val="left"/>
      <w:pPr>
        <w:ind w:left="756" w:hanging="360"/>
      </w:pPr>
    </w:lvl>
    <w:lvl w:ilvl="1" w:tplc="1C090019" w:tentative="1">
      <w:start w:val="1"/>
      <w:numFmt w:val="lowerLetter"/>
      <w:lvlText w:val="%2."/>
      <w:lvlJc w:val="left"/>
      <w:pPr>
        <w:ind w:left="1476" w:hanging="360"/>
      </w:pPr>
    </w:lvl>
    <w:lvl w:ilvl="2" w:tplc="1C09001B" w:tentative="1">
      <w:start w:val="1"/>
      <w:numFmt w:val="lowerRoman"/>
      <w:lvlText w:val="%3."/>
      <w:lvlJc w:val="right"/>
      <w:pPr>
        <w:ind w:left="2196" w:hanging="180"/>
      </w:pPr>
    </w:lvl>
    <w:lvl w:ilvl="3" w:tplc="1C09000F" w:tentative="1">
      <w:start w:val="1"/>
      <w:numFmt w:val="decimal"/>
      <w:lvlText w:val="%4."/>
      <w:lvlJc w:val="left"/>
      <w:pPr>
        <w:ind w:left="2916" w:hanging="360"/>
      </w:pPr>
    </w:lvl>
    <w:lvl w:ilvl="4" w:tplc="1C090019" w:tentative="1">
      <w:start w:val="1"/>
      <w:numFmt w:val="lowerLetter"/>
      <w:lvlText w:val="%5."/>
      <w:lvlJc w:val="left"/>
      <w:pPr>
        <w:ind w:left="3636" w:hanging="360"/>
      </w:pPr>
    </w:lvl>
    <w:lvl w:ilvl="5" w:tplc="1C09001B" w:tentative="1">
      <w:start w:val="1"/>
      <w:numFmt w:val="lowerRoman"/>
      <w:lvlText w:val="%6."/>
      <w:lvlJc w:val="right"/>
      <w:pPr>
        <w:ind w:left="4356" w:hanging="180"/>
      </w:pPr>
    </w:lvl>
    <w:lvl w:ilvl="6" w:tplc="1C09000F" w:tentative="1">
      <w:start w:val="1"/>
      <w:numFmt w:val="decimal"/>
      <w:lvlText w:val="%7."/>
      <w:lvlJc w:val="left"/>
      <w:pPr>
        <w:ind w:left="5076" w:hanging="360"/>
      </w:pPr>
    </w:lvl>
    <w:lvl w:ilvl="7" w:tplc="1C090019" w:tentative="1">
      <w:start w:val="1"/>
      <w:numFmt w:val="lowerLetter"/>
      <w:lvlText w:val="%8."/>
      <w:lvlJc w:val="left"/>
      <w:pPr>
        <w:ind w:left="5796" w:hanging="360"/>
      </w:pPr>
    </w:lvl>
    <w:lvl w:ilvl="8" w:tplc="1C09001B" w:tentative="1">
      <w:start w:val="1"/>
      <w:numFmt w:val="lowerRoman"/>
      <w:lvlText w:val="%9."/>
      <w:lvlJc w:val="right"/>
      <w:pPr>
        <w:ind w:left="6516" w:hanging="180"/>
      </w:pPr>
    </w:lvl>
  </w:abstractNum>
  <w:abstractNum w:abstractNumId="8" w15:restartNumberingAfterBreak="0">
    <w:nsid w:val="6A2310F1"/>
    <w:multiLevelType w:val="multilevel"/>
    <w:tmpl w:val="0B10A66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3005B3"/>
    <w:multiLevelType w:val="hybridMultilevel"/>
    <w:tmpl w:val="87904360"/>
    <w:lvl w:ilvl="0" w:tplc="1C09000F">
      <w:start w:val="1"/>
      <w:numFmt w:val="decimal"/>
      <w:lvlText w:val="%1."/>
      <w:lvlJc w:val="left"/>
      <w:pPr>
        <w:ind w:left="756" w:hanging="360"/>
      </w:pPr>
    </w:lvl>
    <w:lvl w:ilvl="1" w:tplc="1C090019" w:tentative="1">
      <w:start w:val="1"/>
      <w:numFmt w:val="lowerLetter"/>
      <w:lvlText w:val="%2."/>
      <w:lvlJc w:val="left"/>
      <w:pPr>
        <w:ind w:left="1476" w:hanging="360"/>
      </w:pPr>
    </w:lvl>
    <w:lvl w:ilvl="2" w:tplc="1C09001B" w:tentative="1">
      <w:start w:val="1"/>
      <w:numFmt w:val="lowerRoman"/>
      <w:lvlText w:val="%3."/>
      <w:lvlJc w:val="right"/>
      <w:pPr>
        <w:ind w:left="2196" w:hanging="180"/>
      </w:pPr>
    </w:lvl>
    <w:lvl w:ilvl="3" w:tplc="1C09000F" w:tentative="1">
      <w:start w:val="1"/>
      <w:numFmt w:val="decimal"/>
      <w:lvlText w:val="%4."/>
      <w:lvlJc w:val="left"/>
      <w:pPr>
        <w:ind w:left="2916" w:hanging="360"/>
      </w:pPr>
    </w:lvl>
    <w:lvl w:ilvl="4" w:tplc="1C090019" w:tentative="1">
      <w:start w:val="1"/>
      <w:numFmt w:val="lowerLetter"/>
      <w:lvlText w:val="%5."/>
      <w:lvlJc w:val="left"/>
      <w:pPr>
        <w:ind w:left="3636" w:hanging="360"/>
      </w:pPr>
    </w:lvl>
    <w:lvl w:ilvl="5" w:tplc="1C09001B" w:tentative="1">
      <w:start w:val="1"/>
      <w:numFmt w:val="lowerRoman"/>
      <w:lvlText w:val="%6."/>
      <w:lvlJc w:val="right"/>
      <w:pPr>
        <w:ind w:left="4356" w:hanging="180"/>
      </w:pPr>
    </w:lvl>
    <w:lvl w:ilvl="6" w:tplc="1C09000F" w:tentative="1">
      <w:start w:val="1"/>
      <w:numFmt w:val="decimal"/>
      <w:lvlText w:val="%7."/>
      <w:lvlJc w:val="left"/>
      <w:pPr>
        <w:ind w:left="5076" w:hanging="360"/>
      </w:pPr>
    </w:lvl>
    <w:lvl w:ilvl="7" w:tplc="1C090019" w:tentative="1">
      <w:start w:val="1"/>
      <w:numFmt w:val="lowerLetter"/>
      <w:lvlText w:val="%8."/>
      <w:lvlJc w:val="left"/>
      <w:pPr>
        <w:ind w:left="5796" w:hanging="360"/>
      </w:pPr>
    </w:lvl>
    <w:lvl w:ilvl="8" w:tplc="1C09001B" w:tentative="1">
      <w:start w:val="1"/>
      <w:numFmt w:val="lowerRoman"/>
      <w:lvlText w:val="%9."/>
      <w:lvlJc w:val="right"/>
      <w:pPr>
        <w:ind w:left="6516" w:hanging="180"/>
      </w:pPr>
    </w:lvl>
  </w:abstractNum>
  <w:abstractNum w:abstractNumId="10" w15:restartNumberingAfterBreak="0">
    <w:nsid w:val="7BC33A9D"/>
    <w:multiLevelType w:val="hybridMultilevel"/>
    <w:tmpl w:val="957AE4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8"/>
  </w:num>
  <w:num w:numId="6">
    <w:abstractNumId w:val="9"/>
  </w:num>
  <w:num w:numId="7">
    <w:abstractNumId w:val="1"/>
  </w:num>
  <w:num w:numId="8">
    <w:abstractNumId w:val="7"/>
  </w:num>
  <w:num w:numId="9">
    <w:abstractNumId w:val="2"/>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4AA9"/>
    <w:rsid w:val="00064E62"/>
    <w:rsid w:val="000A6892"/>
    <w:rsid w:val="000E6ADF"/>
    <w:rsid w:val="000F2157"/>
    <w:rsid w:val="00155154"/>
    <w:rsid w:val="00183800"/>
    <w:rsid w:val="001C3CFB"/>
    <w:rsid w:val="001E14E6"/>
    <w:rsid w:val="00287884"/>
    <w:rsid w:val="002C18BE"/>
    <w:rsid w:val="003F3563"/>
    <w:rsid w:val="005149D0"/>
    <w:rsid w:val="00600107"/>
    <w:rsid w:val="006A2A11"/>
    <w:rsid w:val="006B2B92"/>
    <w:rsid w:val="00703389"/>
    <w:rsid w:val="00756800"/>
    <w:rsid w:val="007625AA"/>
    <w:rsid w:val="00794A42"/>
    <w:rsid w:val="00850112"/>
    <w:rsid w:val="008D731D"/>
    <w:rsid w:val="009413CF"/>
    <w:rsid w:val="00981C35"/>
    <w:rsid w:val="00A82C83"/>
    <w:rsid w:val="00AC608C"/>
    <w:rsid w:val="00B21DE6"/>
    <w:rsid w:val="00B24CA5"/>
    <w:rsid w:val="00B46C61"/>
    <w:rsid w:val="00BB0736"/>
    <w:rsid w:val="00D308A9"/>
    <w:rsid w:val="00D9728A"/>
    <w:rsid w:val="00E51CC2"/>
    <w:rsid w:val="00E7261F"/>
    <w:rsid w:val="00F000F6"/>
    <w:rsid w:val="00F76271"/>
    <w:rsid w:val="00FB1297"/>
    <w:rsid w:val="00FB1667"/>
    <w:rsid w:val="00FC42AC"/>
    <w:rsid w:val="00FD791D"/>
    <w:rsid w:val="00FE46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E01"/>
  <w15:docId w15:val="{E23DF02B-0E20-43EA-A833-DB9A3A63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FollowedHyperlink">
    <w:name w:val="FollowedHyperlink"/>
    <w:basedOn w:val="DefaultParagraphFont"/>
    <w:uiPriority w:val="99"/>
    <w:semiHidden/>
    <w:unhideWhenUsed/>
    <w:rsid w:val="00E51CC2"/>
    <w:rPr>
      <w:color w:val="800080" w:themeColor="followedHyperlink"/>
      <w:u w:val="single"/>
    </w:rPr>
  </w:style>
  <w:style w:type="paragraph" w:styleId="ListParagraph">
    <w:name w:val="List Paragraph"/>
    <w:basedOn w:val="Normal"/>
    <w:uiPriority w:val="34"/>
    <w:qFormat/>
    <w:rsid w:val="00850112"/>
    <w:pPr>
      <w:numPr>
        <w:numId w:val="2"/>
      </w:numPr>
      <w:spacing w:after="120" w:line="271" w:lineRule="auto"/>
      <w:jc w:val="both"/>
    </w:pPr>
    <w:rPr>
      <w:rFonts w:ascii="Arial" w:hAnsi="Arial"/>
      <w:sz w:val="22"/>
      <w:lang w:val="en-ZA" w:eastAsia="en-ZA"/>
    </w:rPr>
  </w:style>
  <w:style w:type="paragraph" w:styleId="BalloonText">
    <w:name w:val="Balloon Text"/>
    <w:basedOn w:val="Normal"/>
    <w:link w:val="BalloonTextChar"/>
    <w:uiPriority w:val="99"/>
    <w:semiHidden/>
    <w:unhideWhenUsed/>
    <w:rsid w:val="00B24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A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24CA5"/>
    <w:rPr>
      <w:sz w:val="16"/>
      <w:szCs w:val="16"/>
    </w:rPr>
  </w:style>
  <w:style w:type="paragraph" w:styleId="CommentText">
    <w:name w:val="annotation text"/>
    <w:basedOn w:val="Normal"/>
    <w:link w:val="CommentTextChar"/>
    <w:uiPriority w:val="99"/>
    <w:unhideWhenUsed/>
    <w:rsid w:val="00B24CA5"/>
    <w:rPr>
      <w:sz w:val="20"/>
      <w:szCs w:val="20"/>
    </w:rPr>
  </w:style>
  <w:style w:type="character" w:customStyle="1" w:styleId="CommentTextChar">
    <w:name w:val="Comment Text Char"/>
    <w:basedOn w:val="DefaultParagraphFont"/>
    <w:link w:val="CommentText"/>
    <w:uiPriority w:val="99"/>
    <w:rsid w:val="00B24C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4CA5"/>
    <w:rPr>
      <w:b/>
      <w:bCs/>
    </w:rPr>
  </w:style>
  <w:style w:type="character" w:customStyle="1" w:styleId="CommentSubjectChar">
    <w:name w:val="Comment Subject Char"/>
    <w:basedOn w:val="CommentTextChar"/>
    <w:link w:val="CommentSubject"/>
    <w:uiPriority w:val="99"/>
    <w:semiHidden/>
    <w:rsid w:val="00B24CA5"/>
    <w:rPr>
      <w:rFonts w:ascii="Times New Roman" w:eastAsia="Times New Roman" w:hAnsi="Times New Roman" w:cs="Times New Roman"/>
      <w:b/>
      <w:bCs/>
      <w:sz w:val="20"/>
      <w:szCs w:val="20"/>
      <w:lang w:val="en-US"/>
    </w:rPr>
  </w:style>
  <w:style w:type="paragraph" w:styleId="Title">
    <w:name w:val="Title"/>
    <w:basedOn w:val="Normal"/>
    <w:link w:val="TitleChar"/>
    <w:qFormat/>
    <w:rsid w:val="002C18BE"/>
    <w:pPr>
      <w:jc w:val="center"/>
    </w:pPr>
    <w:rPr>
      <w:b/>
      <w:szCs w:val="20"/>
      <w:lang w:val="en-ZA"/>
    </w:rPr>
  </w:style>
  <w:style w:type="character" w:customStyle="1" w:styleId="TitleChar">
    <w:name w:val="Title Char"/>
    <w:basedOn w:val="DefaultParagraphFont"/>
    <w:link w:val="Title"/>
    <w:rsid w:val="002C18BE"/>
    <w:rPr>
      <w:rFonts w:ascii="Times New Roman" w:eastAsia="Times New Roman" w:hAnsi="Times New Roman" w:cs="Times New Roman"/>
      <w:b/>
      <w:sz w:val="24"/>
      <w:szCs w:val="20"/>
    </w:rPr>
  </w:style>
  <w:style w:type="table" w:styleId="TableGrid">
    <w:name w:val="Table Grid"/>
    <w:basedOn w:val="TableNormal"/>
    <w:uiPriority w:val="59"/>
    <w:rsid w:val="000A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ba.co.za/guidance-to-ras/technical-guidance-for-auditors/other-assurance-including-b-bbee/b-bbee-verification-as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rba.co.za/guidance-to-ras/technical-guidance-for-auditors/other-assurance-including-b-bbee/b-bbee-verification-assur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dcterms:created xsi:type="dcterms:W3CDTF">2016-06-13T11:56:00Z</dcterms:created>
  <dcterms:modified xsi:type="dcterms:W3CDTF">2016-06-14T09:23:00Z</dcterms:modified>
</cp:coreProperties>
</file>