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46"/>
      </w:tblGrid>
      <w:tr w:rsidR="00D324FD" w:rsidTr="00D324FD">
        <w:tc>
          <w:tcPr>
            <w:tcW w:w="9962" w:type="dxa"/>
            <w:tcBorders>
              <w:top w:val="single" w:sz="4" w:space="0" w:color="auto"/>
              <w:left w:val="nil"/>
              <w:bottom w:val="single" w:sz="4" w:space="0" w:color="auto"/>
              <w:right w:val="nil"/>
            </w:tcBorders>
          </w:tcPr>
          <w:p w:rsidR="00D324FD" w:rsidRDefault="00D324FD" w:rsidP="00D324FD">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D324FD" w:rsidRPr="00D324FD" w:rsidRDefault="00D324FD" w:rsidP="00D324FD">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C</w:t>
            </w:r>
            <w:r>
              <w:rPr>
                <w:rFonts w:ascii="Arial" w:hAnsi="Arial" w:cs="Arial"/>
                <w:b/>
                <w:bCs/>
                <w:color w:val="000000"/>
                <w:lang w:val="en-GB"/>
              </w:rPr>
              <w:t>OMMITTEE FOR AUDITING STANDARDS</w:t>
            </w:r>
          </w:p>
        </w:tc>
      </w:tr>
    </w:tbl>
    <w:p w:rsidR="00D324FD" w:rsidRDefault="00D324FD">
      <w:pPr>
        <w:rPr>
          <w:rFonts w:ascii="Arial" w:hAnsi="Arial" w:cs="Arial"/>
        </w:rPr>
      </w:pPr>
    </w:p>
    <w:tbl>
      <w:tblPr>
        <w:tblStyle w:val="TableGrid"/>
        <w:tblW w:w="0" w:type="auto"/>
        <w:tblLook w:val="04A0" w:firstRow="1" w:lastRow="0" w:firstColumn="1" w:lastColumn="0" w:noHBand="0" w:noVBand="1"/>
      </w:tblPr>
      <w:tblGrid>
        <w:gridCol w:w="9746"/>
      </w:tblGrid>
      <w:tr w:rsidR="00D324FD" w:rsidTr="00D324FD">
        <w:tc>
          <w:tcPr>
            <w:tcW w:w="9962" w:type="dxa"/>
            <w:tcBorders>
              <w:top w:val="nil"/>
              <w:left w:val="nil"/>
              <w:bottom w:val="nil"/>
              <w:right w:val="nil"/>
            </w:tcBorders>
          </w:tcPr>
          <w:p w:rsidR="00D324FD" w:rsidRDefault="00D324FD" w:rsidP="00A83C8B">
            <w:pPr>
              <w:spacing w:before="120" w:after="120"/>
              <w:jc w:val="center"/>
              <w:rPr>
                <w:rFonts w:ascii="Arial" w:hAnsi="Arial" w:cs="Arial"/>
                <w:b/>
                <w:bCs/>
                <w:iCs/>
                <w:sz w:val="22"/>
                <w:szCs w:val="22"/>
              </w:rPr>
            </w:pPr>
            <w:r>
              <w:rPr>
                <w:rFonts w:ascii="Arial" w:hAnsi="Arial" w:cs="Arial"/>
                <w:b/>
                <w:bCs/>
                <w:iCs/>
                <w:sz w:val="22"/>
                <w:szCs w:val="22"/>
                <w:lang w:val="en-ZA"/>
              </w:rPr>
              <w:t>T</w:t>
            </w:r>
            <w:r w:rsidRPr="00CE5165">
              <w:rPr>
                <w:rFonts w:ascii="Arial" w:hAnsi="Arial" w:cs="Arial"/>
                <w:b/>
                <w:bCs/>
                <w:iCs/>
                <w:sz w:val="22"/>
                <w:szCs w:val="22"/>
                <w:lang w:val="en-ZA"/>
              </w:rPr>
              <w:t>he International Auditing and Assurance Standards Board</w:t>
            </w:r>
            <w:r w:rsidR="003A7503">
              <w:rPr>
                <w:rFonts w:ascii="Arial" w:hAnsi="Arial" w:cs="Arial"/>
                <w:b/>
                <w:bCs/>
                <w:iCs/>
                <w:sz w:val="22"/>
                <w:szCs w:val="22"/>
                <w:lang w:val="en-ZA"/>
              </w:rPr>
              <w:t>'</w:t>
            </w:r>
            <w:r>
              <w:rPr>
                <w:rFonts w:ascii="Arial" w:hAnsi="Arial" w:cs="Arial"/>
                <w:b/>
                <w:bCs/>
                <w:iCs/>
                <w:sz w:val="22"/>
                <w:szCs w:val="22"/>
                <w:lang w:val="en-ZA"/>
              </w:rPr>
              <w:t>s</w:t>
            </w:r>
            <w:r w:rsidRPr="00CE5165">
              <w:rPr>
                <w:rFonts w:ascii="Arial" w:hAnsi="Arial" w:cs="Arial"/>
                <w:b/>
                <w:bCs/>
                <w:iCs/>
                <w:sz w:val="22"/>
                <w:szCs w:val="22"/>
                <w:lang w:val="en-ZA"/>
              </w:rPr>
              <w:t xml:space="preserve"> </w:t>
            </w:r>
            <w:r>
              <w:rPr>
                <w:rFonts w:ascii="Arial" w:hAnsi="Arial" w:cs="Arial"/>
                <w:b/>
                <w:bCs/>
                <w:iCs/>
                <w:sz w:val="22"/>
                <w:szCs w:val="22"/>
                <w:lang w:val="en-ZA"/>
              </w:rPr>
              <w:t>(</w:t>
            </w:r>
            <w:r w:rsidRPr="004553FA">
              <w:rPr>
                <w:rFonts w:ascii="Arial" w:hAnsi="Arial" w:cs="Arial"/>
                <w:b/>
                <w:bCs/>
                <w:iCs/>
                <w:sz w:val="22"/>
                <w:szCs w:val="22"/>
                <w:lang w:val="en-ZA"/>
              </w:rPr>
              <w:t>IAASB</w:t>
            </w:r>
            <w:r>
              <w:rPr>
                <w:rFonts w:ascii="Arial" w:hAnsi="Arial" w:cs="Arial"/>
                <w:b/>
                <w:bCs/>
                <w:iCs/>
                <w:sz w:val="22"/>
                <w:szCs w:val="22"/>
                <w:lang w:val="en-ZA"/>
              </w:rPr>
              <w:t>)</w:t>
            </w:r>
            <w:r w:rsidRPr="004553FA">
              <w:rPr>
                <w:rFonts w:ascii="Arial" w:hAnsi="Arial" w:cs="Arial"/>
                <w:b/>
                <w:bCs/>
                <w:iCs/>
                <w:sz w:val="22"/>
                <w:szCs w:val="22"/>
                <w:lang w:val="en-ZA"/>
              </w:rPr>
              <w:t xml:space="preserve"> Revised International Standard on Auditing </w:t>
            </w:r>
            <w:r>
              <w:rPr>
                <w:rFonts w:ascii="Arial" w:hAnsi="Arial" w:cs="Arial"/>
                <w:b/>
                <w:bCs/>
                <w:iCs/>
                <w:sz w:val="22"/>
                <w:szCs w:val="22"/>
                <w:lang w:val="en-ZA"/>
              </w:rPr>
              <w:t>(</w:t>
            </w:r>
            <w:r w:rsidRPr="005954A2">
              <w:rPr>
                <w:rFonts w:ascii="Arial" w:hAnsi="Arial" w:cs="Arial"/>
                <w:b/>
                <w:bCs/>
                <w:iCs/>
                <w:sz w:val="22"/>
                <w:szCs w:val="22"/>
                <w:lang w:val="en-ZA"/>
              </w:rPr>
              <w:t>ISA</w:t>
            </w:r>
            <w:r>
              <w:rPr>
                <w:rFonts w:ascii="Arial" w:hAnsi="Arial" w:cs="Arial"/>
                <w:b/>
                <w:bCs/>
                <w:iCs/>
                <w:sz w:val="22"/>
                <w:szCs w:val="22"/>
                <w:lang w:val="en-ZA"/>
              </w:rPr>
              <w:t>)</w:t>
            </w:r>
            <w:r w:rsidRPr="005954A2">
              <w:rPr>
                <w:rFonts w:ascii="Arial" w:hAnsi="Arial" w:cs="Arial"/>
                <w:b/>
                <w:bCs/>
                <w:iCs/>
                <w:sz w:val="22"/>
                <w:szCs w:val="22"/>
                <w:lang w:val="en-ZA"/>
              </w:rPr>
              <w:t xml:space="preserve"> </w:t>
            </w:r>
            <w:r>
              <w:rPr>
                <w:rFonts w:ascii="Arial" w:hAnsi="Arial" w:cs="Arial"/>
                <w:b/>
                <w:bCs/>
                <w:iCs/>
                <w:sz w:val="22"/>
                <w:szCs w:val="22"/>
                <w:lang w:val="en-ZA"/>
              </w:rPr>
              <w:t>250</w:t>
            </w:r>
            <w:r w:rsidRPr="005954A2">
              <w:rPr>
                <w:rFonts w:ascii="Arial" w:hAnsi="Arial" w:cs="Arial"/>
                <w:b/>
                <w:bCs/>
                <w:iCs/>
                <w:sz w:val="22"/>
                <w:szCs w:val="22"/>
                <w:lang w:val="en-ZA"/>
              </w:rPr>
              <w:t xml:space="preserve"> (Revised), </w:t>
            </w:r>
            <w:r w:rsidRPr="00F25AC2">
              <w:rPr>
                <w:rFonts w:ascii="Arial" w:hAnsi="Arial" w:cs="Arial"/>
                <w:b/>
                <w:bCs/>
                <w:i/>
                <w:iCs/>
                <w:sz w:val="22"/>
                <w:szCs w:val="22"/>
              </w:rPr>
              <w:t>Consideration of Laws and Regulations in an Audit of Financial Statements</w:t>
            </w:r>
          </w:p>
          <w:p w:rsidR="00D324FD" w:rsidRPr="00F76271" w:rsidRDefault="00D324FD" w:rsidP="00A83C8B">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036E03">
              <w:rPr>
                <w:rFonts w:ascii="Arial" w:hAnsi="Arial" w:cs="Arial"/>
                <w:sz w:val="22"/>
                <w:szCs w:val="22"/>
                <w:lang w:val="en-GB"/>
              </w:rPr>
              <w:t>20</w:t>
            </w:r>
            <w:bookmarkStart w:id="0" w:name="_GoBack"/>
            <w:bookmarkEnd w:id="0"/>
            <w:r>
              <w:rPr>
                <w:rFonts w:ascii="Arial" w:hAnsi="Arial" w:cs="Arial"/>
                <w:sz w:val="22"/>
                <w:szCs w:val="22"/>
                <w:lang w:val="en-GB"/>
              </w:rPr>
              <w:t xml:space="preserve"> February 2017</w:t>
            </w:r>
          </w:p>
          <w:p w:rsidR="00D324FD" w:rsidRPr="00F76271" w:rsidRDefault="00D324FD" w:rsidP="00A83C8B">
            <w:pPr>
              <w:spacing w:before="120" w:after="120"/>
              <w:jc w:val="both"/>
              <w:rPr>
                <w:rFonts w:ascii="Arial" w:hAnsi="Arial" w:cs="Arial"/>
                <w:sz w:val="22"/>
                <w:szCs w:val="22"/>
                <w:lang w:val="en-GB"/>
              </w:rPr>
            </w:pPr>
          </w:p>
          <w:p w:rsidR="00D324FD" w:rsidRPr="00F25AC2" w:rsidRDefault="00D324FD" w:rsidP="00A83C8B">
            <w:pPr>
              <w:pStyle w:val="NormalWeb"/>
              <w:jc w:val="both"/>
              <w:rPr>
                <w:rFonts w:ascii="Arial" w:hAnsi="Arial" w:cs="Arial"/>
                <w:bCs/>
                <w:sz w:val="22"/>
                <w:szCs w:val="22"/>
                <w:lang w:val="en-ZA"/>
              </w:rPr>
            </w:pPr>
            <w:r>
              <w:rPr>
                <w:rFonts w:ascii="Arial" w:hAnsi="Arial" w:cs="Arial"/>
                <w:bCs/>
                <w:sz w:val="22"/>
                <w:szCs w:val="22"/>
                <w:lang w:val="en-ZA"/>
              </w:rPr>
              <w:t xml:space="preserve">The </w:t>
            </w:r>
            <w:r w:rsidRPr="004553FA">
              <w:rPr>
                <w:rFonts w:ascii="Arial" w:hAnsi="Arial" w:cs="Arial"/>
                <w:bCs/>
                <w:sz w:val="22"/>
                <w:szCs w:val="22"/>
                <w:lang w:val="en-ZA"/>
              </w:rPr>
              <w:t xml:space="preserve">Board </w:t>
            </w:r>
            <w:r>
              <w:rPr>
                <w:rFonts w:ascii="Arial" w:hAnsi="Arial" w:cs="Arial"/>
                <w:bCs/>
                <w:sz w:val="22"/>
                <w:szCs w:val="22"/>
                <w:lang w:val="en-ZA"/>
              </w:rPr>
              <w:t>of t</w:t>
            </w:r>
            <w:r w:rsidRPr="00CE5165">
              <w:rPr>
                <w:rFonts w:ascii="Arial" w:hAnsi="Arial" w:cs="Arial"/>
                <w:bCs/>
                <w:sz w:val="22"/>
                <w:szCs w:val="22"/>
                <w:lang w:val="en-ZA"/>
              </w:rPr>
              <w:t>he Independen</w:t>
            </w:r>
            <w:r>
              <w:rPr>
                <w:rFonts w:ascii="Arial" w:hAnsi="Arial" w:cs="Arial"/>
                <w:bCs/>
                <w:sz w:val="22"/>
                <w:szCs w:val="22"/>
                <w:lang w:val="en-ZA"/>
              </w:rPr>
              <w:t>t Regulatory Board for Auditors</w:t>
            </w:r>
            <w:r w:rsidRPr="00CE5165">
              <w:rPr>
                <w:rFonts w:ascii="Arial" w:hAnsi="Arial" w:cs="Arial"/>
                <w:bCs/>
                <w:sz w:val="22"/>
                <w:szCs w:val="22"/>
                <w:lang w:val="en-ZA"/>
              </w:rPr>
              <w:t xml:space="preserve"> (IRBA)</w:t>
            </w:r>
            <w:r w:rsidRPr="004553FA">
              <w:rPr>
                <w:rFonts w:ascii="Arial" w:hAnsi="Arial" w:cs="Arial"/>
                <w:bCs/>
                <w:sz w:val="22"/>
                <w:szCs w:val="22"/>
                <w:lang w:val="en-ZA"/>
              </w:rPr>
              <w:t xml:space="preserve"> approved for adopt</w:t>
            </w:r>
            <w:r>
              <w:rPr>
                <w:rFonts w:ascii="Arial" w:hAnsi="Arial" w:cs="Arial"/>
                <w:bCs/>
                <w:sz w:val="22"/>
                <w:szCs w:val="22"/>
                <w:lang w:val="en-ZA"/>
              </w:rPr>
              <w:t>ion, issue and prescription by registered a</w:t>
            </w:r>
            <w:r w:rsidRPr="004553FA">
              <w:rPr>
                <w:rFonts w:ascii="Arial" w:hAnsi="Arial" w:cs="Arial"/>
                <w:bCs/>
                <w:sz w:val="22"/>
                <w:szCs w:val="22"/>
                <w:lang w:val="en-ZA"/>
              </w:rPr>
              <w:t>uditors in South Africa</w:t>
            </w:r>
            <w:r>
              <w:rPr>
                <w:rFonts w:ascii="Arial" w:hAnsi="Arial" w:cs="Arial"/>
                <w:bCs/>
                <w:sz w:val="22"/>
                <w:szCs w:val="22"/>
              </w:rPr>
              <w:t xml:space="preserve"> </w:t>
            </w:r>
            <w:r w:rsidRPr="005954A2">
              <w:rPr>
                <w:rFonts w:ascii="Arial" w:hAnsi="Arial" w:cs="Arial"/>
                <w:bCs/>
                <w:sz w:val="22"/>
                <w:szCs w:val="22"/>
              </w:rPr>
              <w:t xml:space="preserve">ISA </w:t>
            </w:r>
            <w:r>
              <w:rPr>
                <w:rFonts w:ascii="Arial" w:hAnsi="Arial" w:cs="Arial"/>
                <w:bCs/>
                <w:sz w:val="22"/>
                <w:szCs w:val="22"/>
              </w:rPr>
              <w:t>250</w:t>
            </w:r>
            <w:r w:rsidRPr="005954A2">
              <w:rPr>
                <w:rFonts w:ascii="Arial" w:hAnsi="Arial" w:cs="Arial"/>
                <w:bCs/>
                <w:sz w:val="22"/>
                <w:szCs w:val="22"/>
              </w:rPr>
              <w:t xml:space="preserve"> </w:t>
            </w:r>
            <w:r w:rsidRPr="00CE1435">
              <w:rPr>
                <w:rFonts w:ascii="Arial" w:hAnsi="Arial" w:cs="Arial"/>
                <w:bCs/>
                <w:sz w:val="22"/>
                <w:szCs w:val="22"/>
              </w:rPr>
              <w:t>(</w:t>
            </w:r>
            <w:r w:rsidRPr="00CE1435">
              <w:rPr>
                <w:rFonts w:ascii="Arial" w:hAnsi="Arial" w:cs="Arial"/>
                <w:bCs/>
                <w:sz w:val="22"/>
                <w:szCs w:val="22"/>
                <w:lang w:val="en-ZA"/>
              </w:rPr>
              <w:t>Revised</w:t>
            </w:r>
            <w:r w:rsidRPr="00CE1435">
              <w:rPr>
                <w:rFonts w:ascii="Arial" w:hAnsi="Arial" w:cs="Arial"/>
                <w:bCs/>
                <w:sz w:val="22"/>
                <w:szCs w:val="22"/>
              </w:rPr>
              <w:t>)</w:t>
            </w:r>
            <w:r w:rsidRPr="005954A2">
              <w:rPr>
                <w:rFonts w:ascii="Arial" w:hAnsi="Arial" w:cs="Arial"/>
                <w:bCs/>
                <w:sz w:val="22"/>
                <w:szCs w:val="22"/>
              </w:rPr>
              <w:t xml:space="preserve">, </w:t>
            </w:r>
            <w:r w:rsidRPr="00990B9B">
              <w:rPr>
                <w:rFonts w:ascii="Arial" w:hAnsi="Arial" w:cs="Arial"/>
                <w:bCs/>
                <w:i/>
                <w:sz w:val="22"/>
                <w:szCs w:val="22"/>
              </w:rPr>
              <w:t>Consideration of Laws and Regulations in an Audit of Financial Statements</w:t>
            </w:r>
            <w:r w:rsidRPr="005954A2">
              <w:rPr>
                <w:rFonts w:ascii="Arial" w:hAnsi="Arial" w:cs="Arial"/>
                <w:bCs/>
                <w:sz w:val="22"/>
                <w:szCs w:val="22"/>
              </w:rPr>
              <w:t xml:space="preserve"> and</w:t>
            </w:r>
            <w:r>
              <w:rPr>
                <w:rFonts w:ascii="Arial" w:hAnsi="Arial" w:cs="Arial"/>
                <w:bCs/>
                <w:sz w:val="22"/>
                <w:szCs w:val="22"/>
              </w:rPr>
              <w:t xml:space="preserve"> r</w:t>
            </w:r>
            <w:r w:rsidRPr="00F25AC2">
              <w:rPr>
                <w:rFonts w:ascii="Arial" w:hAnsi="Arial" w:cs="Arial"/>
                <w:bCs/>
                <w:sz w:val="22"/>
                <w:szCs w:val="22"/>
              </w:rPr>
              <w:t xml:space="preserve">elated </w:t>
            </w:r>
            <w:r w:rsidRPr="00F25AC2">
              <w:rPr>
                <w:rFonts w:ascii="Arial" w:hAnsi="Arial" w:cs="Arial"/>
                <w:bCs/>
                <w:sz w:val="22"/>
                <w:szCs w:val="22"/>
                <w:lang w:val="en-ZA"/>
              </w:rPr>
              <w:t>conforming</w:t>
            </w:r>
            <w:r w:rsidRPr="00F25AC2">
              <w:rPr>
                <w:rFonts w:ascii="Arial" w:hAnsi="Arial" w:cs="Arial"/>
                <w:bCs/>
                <w:sz w:val="22"/>
                <w:szCs w:val="22"/>
              </w:rPr>
              <w:t xml:space="preserve"> amendments to other ISAs.</w:t>
            </w:r>
          </w:p>
          <w:p w:rsidR="00D324FD" w:rsidRPr="004553FA" w:rsidRDefault="00D324FD" w:rsidP="00A83C8B">
            <w:pPr>
              <w:pStyle w:val="NormalWeb"/>
              <w:jc w:val="both"/>
              <w:rPr>
                <w:rFonts w:ascii="Arial" w:hAnsi="Arial" w:cs="Arial"/>
                <w:bCs/>
                <w:sz w:val="22"/>
                <w:szCs w:val="22"/>
                <w:lang w:val="en-ZA"/>
              </w:rPr>
            </w:pPr>
            <w:r w:rsidRPr="004553FA">
              <w:rPr>
                <w:rFonts w:ascii="Arial" w:hAnsi="Arial" w:cs="Arial"/>
                <w:bCs/>
                <w:sz w:val="22"/>
                <w:szCs w:val="22"/>
                <w:lang w:val="en-ZA"/>
              </w:rPr>
              <w:t>The</w:t>
            </w:r>
            <w:r>
              <w:rPr>
                <w:rFonts w:ascii="Arial" w:hAnsi="Arial" w:cs="Arial"/>
                <w:bCs/>
                <w:sz w:val="22"/>
                <w:szCs w:val="22"/>
                <w:lang w:val="en-ZA"/>
              </w:rPr>
              <w:t>se r</w:t>
            </w:r>
            <w:r w:rsidRPr="004553FA">
              <w:rPr>
                <w:rFonts w:ascii="Arial" w:hAnsi="Arial" w:cs="Arial"/>
                <w:bCs/>
                <w:sz w:val="22"/>
                <w:szCs w:val="22"/>
                <w:lang w:val="en-ZA"/>
              </w:rPr>
              <w:t xml:space="preserve">evised ISAs are effective </w:t>
            </w:r>
            <w:r w:rsidRPr="00990B9B">
              <w:rPr>
                <w:rFonts w:ascii="Arial" w:hAnsi="Arial" w:cs="Arial"/>
                <w:bCs/>
                <w:sz w:val="22"/>
                <w:szCs w:val="22"/>
              </w:rPr>
              <w:t xml:space="preserve">for audits of financial statements for periods beginning on or after </w:t>
            </w:r>
            <w:r w:rsidRPr="00F25AC2">
              <w:rPr>
                <w:rFonts w:ascii="Arial" w:hAnsi="Arial" w:cs="Arial"/>
                <w:bCs/>
                <w:sz w:val="22"/>
                <w:szCs w:val="22"/>
              </w:rPr>
              <w:t>15 December 2017</w:t>
            </w:r>
            <w:r w:rsidRPr="004553FA">
              <w:rPr>
                <w:rFonts w:ascii="Arial" w:hAnsi="Arial" w:cs="Arial"/>
                <w:bCs/>
                <w:sz w:val="22"/>
                <w:szCs w:val="22"/>
                <w:lang w:val="en-ZA"/>
              </w:rPr>
              <w:t>.</w:t>
            </w:r>
          </w:p>
          <w:p w:rsidR="00D324FD" w:rsidRPr="005954A2" w:rsidRDefault="00D324FD" w:rsidP="00A83C8B">
            <w:pPr>
              <w:pStyle w:val="NormalWeb"/>
              <w:jc w:val="both"/>
              <w:rPr>
                <w:rFonts w:ascii="Arial" w:hAnsi="Arial" w:cs="Arial"/>
                <w:b/>
                <w:bCs/>
                <w:sz w:val="22"/>
                <w:szCs w:val="22"/>
                <w:lang w:val="en-ZA"/>
              </w:rPr>
            </w:pPr>
            <w:r w:rsidRPr="008C58EE">
              <w:rPr>
                <w:rFonts w:ascii="Arial" w:hAnsi="Arial" w:cs="Arial"/>
                <w:b/>
                <w:bCs/>
                <w:sz w:val="22"/>
                <w:szCs w:val="22"/>
                <w:lang w:val="en-ZA"/>
              </w:rPr>
              <w:t>Summary of Significant Changes</w:t>
            </w:r>
          </w:p>
          <w:p w:rsidR="00D324FD" w:rsidRPr="00F25AC2" w:rsidRDefault="00D324FD" w:rsidP="00A83C8B">
            <w:pPr>
              <w:pStyle w:val="NormalWeb"/>
              <w:numPr>
                <w:ilvl w:val="0"/>
                <w:numId w:val="3"/>
              </w:numPr>
              <w:spacing w:after="120" w:afterAutospacing="0"/>
              <w:ind w:left="527" w:hanging="357"/>
              <w:jc w:val="both"/>
              <w:rPr>
                <w:rFonts w:ascii="Arial" w:hAnsi="Arial" w:cs="Arial"/>
                <w:bCs/>
                <w:sz w:val="22"/>
                <w:szCs w:val="22"/>
                <w:lang w:val="en-ZA"/>
              </w:rPr>
            </w:pPr>
            <w:r w:rsidRPr="00F25AC2">
              <w:rPr>
                <w:rFonts w:ascii="Arial" w:hAnsi="Arial" w:cs="Arial"/>
                <w:bCs/>
                <w:sz w:val="22"/>
                <w:szCs w:val="22"/>
              </w:rPr>
              <w:t xml:space="preserve">Align aspects of ISA 250 (Revised) to the </w:t>
            </w:r>
            <w:r>
              <w:rPr>
                <w:rFonts w:ascii="Arial" w:hAnsi="Arial" w:cs="Arial"/>
                <w:bCs/>
                <w:sz w:val="22"/>
                <w:szCs w:val="22"/>
                <w:lang w:val="en-ZA"/>
              </w:rPr>
              <w:t>N</w:t>
            </w:r>
            <w:r w:rsidRPr="00F25AC2">
              <w:rPr>
                <w:rFonts w:ascii="Arial" w:hAnsi="Arial" w:cs="Arial"/>
                <w:bCs/>
                <w:sz w:val="22"/>
                <w:szCs w:val="22"/>
                <w:lang w:val="en-ZA"/>
              </w:rPr>
              <w:t xml:space="preserve">on-Compliance with Laws and Regulations </w:t>
            </w:r>
            <w:r>
              <w:rPr>
                <w:rFonts w:ascii="Arial" w:hAnsi="Arial" w:cs="Arial"/>
                <w:bCs/>
                <w:sz w:val="22"/>
                <w:szCs w:val="22"/>
                <w:lang w:val="en-ZA"/>
              </w:rPr>
              <w:t>(</w:t>
            </w:r>
            <w:r w:rsidRPr="00F25AC2">
              <w:rPr>
                <w:rFonts w:ascii="Arial" w:hAnsi="Arial" w:cs="Arial"/>
                <w:bCs/>
                <w:sz w:val="22"/>
                <w:szCs w:val="22"/>
              </w:rPr>
              <w:t>NOCLAR</w:t>
            </w:r>
            <w:r>
              <w:rPr>
                <w:rFonts w:ascii="Arial" w:hAnsi="Arial" w:cs="Arial"/>
                <w:bCs/>
                <w:sz w:val="22"/>
                <w:szCs w:val="22"/>
              </w:rPr>
              <w:t>)</w:t>
            </w:r>
            <w:r w:rsidRPr="00F25AC2">
              <w:rPr>
                <w:rFonts w:ascii="Arial" w:hAnsi="Arial" w:cs="Arial"/>
                <w:bCs/>
                <w:sz w:val="22"/>
                <w:szCs w:val="22"/>
              </w:rPr>
              <w:t xml:space="preserve"> provisions in the </w:t>
            </w:r>
            <w:r w:rsidRPr="00F25AC2">
              <w:rPr>
                <w:rFonts w:ascii="Arial" w:hAnsi="Arial" w:cs="Arial"/>
                <w:bCs/>
                <w:sz w:val="22"/>
                <w:szCs w:val="22"/>
                <w:lang w:val="en-ZA"/>
              </w:rPr>
              <w:t xml:space="preserve">International Ethics Standards Board for Accountants </w:t>
            </w:r>
            <w:r>
              <w:rPr>
                <w:rFonts w:ascii="Arial" w:hAnsi="Arial" w:cs="Arial"/>
                <w:bCs/>
                <w:sz w:val="22"/>
                <w:szCs w:val="22"/>
                <w:lang w:val="en-ZA"/>
              </w:rPr>
              <w:t>(</w:t>
            </w:r>
            <w:r w:rsidRPr="00F25AC2">
              <w:rPr>
                <w:rFonts w:ascii="Arial" w:hAnsi="Arial" w:cs="Arial"/>
                <w:bCs/>
                <w:sz w:val="22"/>
                <w:szCs w:val="22"/>
              </w:rPr>
              <w:t>IESBA</w:t>
            </w:r>
            <w:r>
              <w:rPr>
                <w:rFonts w:ascii="Arial" w:hAnsi="Arial" w:cs="Arial"/>
                <w:bCs/>
                <w:sz w:val="22"/>
                <w:szCs w:val="22"/>
              </w:rPr>
              <w:t>)</w:t>
            </w:r>
            <w:r w:rsidRPr="00F25AC2">
              <w:rPr>
                <w:rFonts w:ascii="Arial" w:hAnsi="Arial" w:cs="Arial"/>
                <w:bCs/>
                <w:sz w:val="22"/>
                <w:szCs w:val="22"/>
              </w:rPr>
              <w:t xml:space="preserve"> Code, particularly the definition of non-compliance and the examples of laws and regulations within the scope of ISA 250 (Revised).</w:t>
            </w:r>
          </w:p>
          <w:p w:rsidR="00D324FD" w:rsidRPr="007E59DD" w:rsidRDefault="00D324FD" w:rsidP="00A83C8B">
            <w:pPr>
              <w:pStyle w:val="NormalWeb"/>
              <w:numPr>
                <w:ilvl w:val="0"/>
                <w:numId w:val="3"/>
              </w:numPr>
              <w:spacing w:after="120" w:afterAutospacing="0"/>
              <w:ind w:left="530"/>
              <w:jc w:val="both"/>
              <w:rPr>
                <w:bCs/>
              </w:rPr>
            </w:pPr>
            <w:r w:rsidRPr="00F25AC2">
              <w:rPr>
                <w:rFonts w:ascii="Arial" w:hAnsi="Arial" w:cs="Arial"/>
                <w:bCs/>
                <w:sz w:val="22"/>
                <w:szCs w:val="22"/>
              </w:rPr>
              <w:t>Clarify the requirement regarding the auditor</w:t>
            </w:r>
            <w:r w:rsidR="003A7503">
              <w:rPr>
                <w:rFonts w:ascii="Arial" w:hAnsi="Arial" w:cs="Arial"/>
                <w:bCs/>
                <w:sz w:val="22"/>
                <w:szCs w:val="22"/>
              </w:rPr>
              <w:t>'</w:t>
            </w:r>
            <w:r w:rsidRPr="00F25AC2">
              <w:rPr>
                <w:rFonts w:ascii="Arial" w:hAnsi="Arial" w:cs="Arial"/>
                <w:bCs/>
                <w:sz w:val="22"/>
                <w:szCs w:val="22"/>
              </w:rPr>
              <w:t>s determination of whether to report identified or suspected NOCLAR to an appropriate authority outside the entity and the auditor</w:t>
            </w:r>
            <w:r w:rsidR="003A7503">
              <w:rPr>
                <w:rFonts w:ascii="Arial" w:hAnsi="Arial" w:cs="Arial"/>
                <w:bCs/>
                <w:sz w:val="22"/>
                <w:szCs w:val="22"/>
              </w:rPr>
              <w:t>'</w:t>
            </w:r>
            <w:r w:rsidRPr="00F25AC2">
              <w:rPr>
                <w:rFonts w:ascii="Arial" w:hAnsi="Arial" w:cs="Arial"/>
                <w:bCs/>
                <w:sz w:val="22"/>
                <w:szCs w:val="22"/>
              </w:rPr>
              <w:t xml:space="preserve">s duty of confidentiality, in order to </w:t>
            </w:r>
            <w:proofErr w:type="spellStart"/>
            <w:r w:rsidRPr="00F25AC2">
              <w:rPr>
                <w:rFonts w:ascii="Arial" w:hAnsi="Arial" w:cs="Arial"/>
                <w:bCs/>
                <w:sz w:val="22"/>
                <w:szCs w:val="22"/>
              </w:rPr>
              <w:t>recogni</w:t>
            </w:r>
            <w:r>
              <w:rPr>
                <w:rFonts w:ascii="Arial" w:hAnsi="Arial" w:cs="Arial"/>
                <w:bCs/>
                <w:sz w:val="22"/>
                <w:szCs w:val="22"/>
              </w:rPr>
              <w:t>s</w:t>
            </w:r>
            <w:r w:rsidRPr="00F25AC2">
              <w:rPr>
                <w:rFonts w:ascii="Arial" w:hAnsi="Arial" w:cs="Arial"/>
                <w:bCs/>
                <w:sz w:val="22"/>
                <w:szCs w:val="22"/>
              </w:rPr>
              <w:t>e</w:t>
            </w:r>
            <w:proofErr w:type="spellEnd"/>
            <w:r w:rsidRPr="00F25AC2">
              <w:rPr>
                <w:rFonts w:ascii="Arial" w:hAnsi="Arial" w:cs="Arial"/>
                <w:bCs/>
                <w:sz w:val="22"/>
                <w:szCs w:val="22"/>
              </w:rPr>
              <w:t xml:space="preserve"> the different provisions of laws, regulations, or relevant ethical requirements.</w:t>
            </w:r>
          </w:p>
          <w:p w:rsidR="00D324FD" w:rsidRPr="007E59DD" w:rsidRDefault="00D324FD" w:rsidP="00A83C8B">
            <w:pPr>
              <w:pStyle w:val="NormalWeb"/>
              <w:numPr>
                <w:ilvl w:val="0"/>
                <w:numId w:val="3"/>
              </w:numPr>
              <w:spacing w:after="120" w:afterAutospacing="0"/>
              <w:ind w:left="530"/>
              <w:jc w:val="both"/>
              <w:rPr>
                <w:bCs/>
              </w:rPr>
            </w:pPr>
            <w:r w:rsidRPr="00F25AC2">
              <w:rPr>
                <w:rFonts w:ascii="Arial" w:hAnsi="Arial" w:cs="Arial"/>
                <w:bCs/>
                <w:sz w:val="22"/>
                <w:szCs w:val="22"/>
              </w:rPr>
              <w:t>Highlight that the auditor may have additional responsibilities under law, regulation, or relevant ethical requirements regarding identified or suspected NOCLAR. This also includes additional emphasis of the possible documentation requirements contained in law, regulation or relevant ethical</w:t>
            </w:r>
            <w:r>
              <w:rPr>
                <w:rFonts w:ascii="Arial" w:hAnsi="Arial" w:cs="Arial"/>
                <w:bCs/>
                <w:sz w:val="22"/>
                <w:szCs w:val="22"/>
              </w:rPr>
              <w:t xml:space="preserve"> requirements.</w:t>
            </w:r>
          </w:p>
          <w:p w:rsidR="00D324FD" w:rsidRDefault="00D324FD" w:rsidP="00A83C8B">
            <w:pPr>
              <w:pStyle w:val="NormalWeb"/>
              <w:numPr>
                <w:ilvl w:val="0"/>
                <w:numId w:val="3"/>
              </w:numPr>
              <w:spacing w:after="120" w:afterAutospacing="0"/>
              <w:ind w:left="530"/>
              <w:jc w:val="both"/>
              <w:rPr>
                <w:bCs/>
              </w:rPr>
            </w:pPr>
            <w:r w:rsidRPr="00F25AC2">
              <w:rPr>
                <w:rFonts w:ascii="Arial" w:hAnsi="Arial" w:cs="Arial"/>
                <w:bCs/>
                <w:sz w:val="22"/>
                <w:szCs w:val="22"/>
              </w:rPr>
              <w:t>Highlight the implications of identified or suspected NOCLAR on the audit, for example, the reliability of management</w:t>
            </w:r>
            <w:r w:rsidR="003A7503">
              <w:rPr>
                <w:rFonts w:ascii="Arial" w:hAnsi="Arial" w:cs="Arial"/>
                <w:bCs/>
                <w:sz w:val="22"/>
                <w:szCs w:val="22"/>
              </w:rPr>
              <w:t>'</w:t>
            </w:r>
            <w:r w:rsidRPr="00F25AC2">
              <w:rPr>
                <w:rFonts w:ascii="Arial" w:hAnsi="Arial" w:cs="Arial"/>
                <w:bCs/>
                <w:sz w:val="22"/>
                <w:szCs w:val="22"/>
              </w:rPr>
              <w:t>s representations, the implications for the auditor</w:t>
            </w:r>
            <w:r w:rsidR="003A7503">
              <w:rPr>
                <w:rFonts w:ascii="Arial" w:hAnsi="Arial" w:cs="Arial"/>
                <w:bCs/>
                <w:sz w:val="22"/>
                <w:szCs w:val="22"/>
              </w:rPr>
              <w:t>'</w:t>
            </w:r>
            <w:r w:rsidRPr="00F25AC2">
              <w:rPr>
                <w:rFonts w:ascii="Arial" w:hAnsi="Arial" w:cs="Arial"/>
                <w:bCs/>
                <w:sz w:val="22"/>
                <w:szCs w:val="22"/>
              </w:rPr>
              <w:t>s report, and the consideration of whether t</w:t>
            </w:r>
            <w:r>
              <w:rPr>
                <w:rFonts w:ascii="Arial" w:hAnsi="Arial" w:cs="Arial"/>
                <w:bCs/>
                <w:sz w:val="22"/>
                <w:szCs w:val="22"/>
              </w:rPr>
              <w:t>o withdraw from the engagement.</w:t>
            </w:r>
          </w:p>
          <w:p w:rsidR="00D324FD" w:rsidRPr="007E59DD" w:rsidRDefault="00D324FD" w:rsidP="00A83C8B">
            <w:pPr>
              <w:pStyle w:val="NormalWeb"/>
              <w:numPr>
                <w:ilvl w:val="0"/>
                <w:numId w:val="3"/>
              </w:numPr>
              <w:spacing w:after="120" w:afterAutospacing="0"/>
              <w:ind w:left="530"/>
              <w:jc w:val="both"/>
              <w:rPr>
                <w:bCs/>
              </w:rPr>
            </w:pPr>
            <w:r w:rsidRPr="007A3370">
              <w:rPr>
                <w:rFonts w:ascii="Arial" w:hAnsi="Arial" w:cs="Arial"/>
                <w:bCs/>
                <w:sz w:val="22"/>
                <w:szCs w:val="22"/>
                <w:lang w:val="en-ZA"/>
              </w:rPr>
              <w:t>Emphasise</w:t>
            </w:r>
            <w:r w:rsidRPr="003F0706">
              <w:rPr>
                <w:rFonts w:ascii="Arial" w:hAnsi="Arial" w:cs="Arial"/>
                <w:bCs/>
                <w:sz w:val="22"/>
                <w:szCs w:val="22"/>
              </w:rPr>
              <w:t xml:space="preserve"> the requirements in the IESBA Code relating to the communication of identified or suspected NOCLAR to a group engagement partner or an auditor at a component</w:t>
            </w:r>
            <w:r>
              <w:rPr>
                <w:rFonts w:ascii="Arial" w:hAnsi="Arial" w:cs="Arial"/>
                <w:bCs/>
                <w:sz w:val="22"/>
                <w:szCs w:val="22"/>
              </w:rPr>
              <w:t>.</w:t>
            </w:r>
          </w:p>
          <w:p w:rsidR="00D324FD" w:rsidRDefault="00D324FD" w:rsidP="00A83C8B">
            <w:pPr>
              <w:pStyle w:val="NormalWeb"/>
              <w:jc w:val="both"/>
              <w:rPr>
                <w:rFonts w:ascii="Arial" w:hAnsi="Arial" w:cs="Arial"/>
                <w:bCs/>
                <w:sz w:val="22"/>
                <w:szCs w:val="22"/>
                <w:lang w:val="en-ZA"/>
              </w:rPr>
            </w:pPr>
            <w:r w:rsidRPr="004553FA">
              <w:rPr>
                <w:rFonts w:ascii="Arial" w:hAnsi="Arial" w:cs="Arial"/>
                <w:bCs/>
                <w:sz w:val="22"/>
                <w:szCs w:val="22"/>
                <w:lang w:val="en-ZA"/>
              </w:rPr>
              <w:t>Th</w:t>
            </w:r>
            <w:r>
              <w:rPr>
                <w:rFonts w:ascii="Arial" w:hAnsi="Arial" w:cs="Arial"/>
                <w:bCs/>
                <w:sz w:val="22"/>
                <w:szCs w:val="22"/>
                <w:lang w:val="en-ZA"/>
              </w:rPr>
              <w:t>ese</w:t>
            </w:r>
            <w:r w:rsidRPr="004553FA">
              <w:rPr>
                <w:rFonts w:ascii="Arial" w:hAnsi="Arial" w:cs="Arial"/>
                <w:bCs/>
                <w:sz w:val="22"/>
                <w:szCs w:val="22"/>
                <w:lang w:val="en-ZA"/>
              </w:rPr>
              <w:t xml:space="preserve"> revised ISA</w:t>
            </w:r>
            <w:r>
              <w:rPr>
                <w:rFonts w:ascii="Arial" w:hAnsi="Arial" w:cs="Arial"/>
                <w:bCs/>
                <w:sz w:val="22"/>
                <w:szCs w:val="22"/>
                <w:lang w:val="en-ZA"/>
              </w:rPr>
              <w:t>s</w:t>
            </w:r>
            <w:r w:rsidRPr="004553FA">
              <w:rPr>
                <w:rFonts w:ascii="Arial" w:hAnsi="Arial" w:cs="Arial"/>
                <w:bCs/>
                <w:sz w:val="22"/>
                <w:szCs w:val="22"/>
                <w:lang w:val="en-ZA"/>
              </w:rPr>
              <w:t xml:space="preserve"> may be downloaded from the </w:t>
            </w:r>
            <w:hyperlink r:id="rId6" w:history="1">
              <w:r w:rsidRPr="004553FA">
                <w:rPr>
                  <w:rStyle w:val="Hyperlink"/>
                  <w:rFonts w:ascii="Arial" w:hAnsi="Arial" w:cs="Arial"/>
                  <w:bCs/>
                  <w:sz w:val="22"/>
                  <w:szCs w:val="22"/>
                  <w:lang w:val="en-ZA"/>
                </w:rPr>
                <w:t>IRBA website</w:t>
              </w:r>
            </w:hyperlink>
            <w:r w:rsidRPr="004553FA">
              <w:rPr>
                <w:rFonts w:ascii="Arial" w:hAnsi="Arial" w:cs="Arial"/>
                <w:bCs/>
                <w:sz w:val="22"/>
                <w:szCs w:val="22"/>
                <w:lang w:val="en-ZA"/>
              </w:rPr>
              <w:t>.</w:t>
            </w:r>
          </w:p>
          <w:p w:rsidR="00D324FD" w:rsidRPr="003F0706" w:rsidRDefault="00D324FD" w:rsidP="00A83C8B">
            <w:pPr>
              <w:pStyle w:val="NormalWeb"/>
              <w:jc w:val="both"/>
              <w:rPr>
                <w:rFonts w:ascii="Arial" w:hAnsi="Arial" w:cs="Arial"/>
                <w:bCs/>
                <w:sz w:val="22"/>
                <w:szCs w:val="22"/>
                <w:lang w:val="en-ZA"/>
              </w:rPr>
            </w:pPr>
            <w:r w:rsidRPr="003F0706">
              <w:rPr>
                <w:rFonts w:ascii="Arial" w:hAnsi="Arial" w:cs="Arial"/>
                <w:b/>
                <w:bCs/>
                <w:sz w:val="22"/>
                <w:szCs w:val="22"/>
                <w:lang w:val="en-ZA"/>
              </w:rPr>
              <w:t>Implementation Guidance</w:t>
            </w:r>
          </w:p>
          <w:p w:rsidR="00D324FD" w:rsidRPr="003F0706" w:rsidRDefault="00D324FD" w:rsidP="00A83C8B">
            <w:pPr>
              <w:pStyle w:val="NormalWeb"/>
              <w:jc w:val="both"/>
              <w:rPr>
                <w:rFonts w:ascii="Arial" w:hAnsi="Arial" w:cs="Arial"/>
                <w:bCs/>
                <w:sz w:val="22"/>
                <w:szCs w:val="22"/>
                <w:lang w:val="en-ZA"/>
              </w:rPr>
            </w:pPr>
            <w:r>
              <w:rPr>
                <w:rFonts w:ascii="Arial" w:hAnsi="Arial" w:cs="Arial"/>
                <w:bCs/>
                <w:sz w:val="22"/>
                <w:szCs w:val="22"/>
                <w:lang w:val="en-ZA"/>
              </w:rPr>
              <w:t>The following guidance material is</w:t>
            </w:r>
            <w:r w:rsidRPr="003F0706">
              <w:rPr>
                <w:rFonts w:ascii="Arial" w:hAnsi="Arial" w:cs="Arial"/>
                <w:bCs/>
                <w:sz w:val="22"/>
                <w:szCs w:val="22"/>
                <w:lang w:val="en-ZA"/>
              </w:rPr>
              <w:t xml:space="preserve"> also available on the IAASB website:</w:t>
            </w:r>
          </w:p>
          <w:p w:rsidR="00D324FD" w:rsidRPr="009A0BF5" w:rsidRDefault="00D324FD" w:rsidP="00A83C8B">
            <w:pPr>
              <w:pStyle w:val="NormalWeb"/>
              <w:numPr>
                <w:ilvl w:val="0"/>
                <w:numId w:val="3"/>
              </w:numPr>
              <w:spacing w:after="120"/>
              <w:ind w:left="530"/>
              <w:jc w:val="both"/>
              <w:rPr>
                <w:rFonts w:ascii="Arial" w:hAnsi="Arial" w:cs="Arial"/>
                <w:bCs/>
                <w:sz w:val="22"/>
                <w:szCs w:val="22"/>
                <w:lang w:val="en-ZA"/>
              </w:rPr>
            </w:pPr>
            <w:r w:rsidRPr="003F0706">
              <w:rPr>
                <w:rFonts w:ascii="Arial" w:hAnsi="Arial" w:cs="Arial"/>
                <w:bCs/>
                <w:sz w:val="22"/>
                <w:szCs w:val="22"/>
                <w:lang w:val="en-ZA"/>
              </w:rPr>
              <w:t xml:space="preserve">At a </w:t>
            </w:r>
            <w:r>
              <w:rPr>
                <w:rFonts w:ascii="Arial" w:hAnsi="Arial" w:cs="Arial"/>
                <w:bCs/>
                <w:sz w:val="22"/>
                <w:szCs w:val="22"/>
              </w:rPr>
              <w:t>G</w:t>
            </w:r>
            <w:r w:rsidRPr="00F25AC2">
              <w:rPr>
                <w:rFonts w:ascii="Arial" w:hAnsi="Arial" w:cs="Arial"/>
                <w:bCs/>
                <w:sz w:val="22"/>
                <w:szCs w:val="22"/>
              </w:rPr>
              <w:t>lance</w:t>
            </w:r>
            <w:r w:rsidRPr="003F0706">
              <w:rPr>
                <w:rFonts w:ascii="Arial" w:hAnsi="Arial" w:cs="Arial"/>
                <w:bCs/>
                <w:sz w:val="22"/>
                <w:szCs w:val="22"/>
                <w:lang w:val="en-ZA"/>
              </w:rPr>
              <w:t xml:space="preserve">: </w:t>
            </w:r>
            <w:hyperlink r:id="rId7" w:history="1">
              <w:r w:rsidRPr="00D324FD">
                <w:rPr>
                  <w:rStyle w:val="Hyperlink"/>
                  <w:rFonts w:ascii="Arial" w:hAnsi="Arial" w:cs="Arial"/>
                  <w:bCs/>
                  <w:sz w:val="22"/>
                  <w:szCs w:val="22"/>
                  <w:lang w:val="en-ZA"/>
                </w:rPr>
                <w:t>Non-Compliance with Laws and Regulations</w:t>
              </w:r>
            </w:hyperlink>
          </w:p>
          <w:p w:rsidR="00D324FD" w:rsidRPr="004553FA" w:rsidRDefault="00D324FD" w:rsidP="00A83C8B">
            <w:pPr>
              <w:pStyle w:val="NormalWeb"/>
              <w:jc w:val="both"/>
              <w:rPr>
                <w:rFonts w:ascii="Arial" w:hAnsi="Arial" w:cs="Arial"/>
                <w:bCs/>
                <w:sz w:val="22"/>
                <w:szCs w:val="22"/>
                <w:lang w:val="en-ZA"/>
              </w:rPr>
            </w:pPr>
            <w:r w:rsidRPr="004553FA">
              <w:rPr>
                <w:rFonts w:ascii="Arial" w:hAnsi="Arial" w:cs="Arial"/>
                <w:bCs/>
                <w:sz w:val="22"/>
                <w:szCs w:val="22"/>
                <w:lang w:val="en-ZA"/>
              </w:rPr>
              <w:t>Should you have any further queries</w:t>
            </w:r>
            <w:r>
              <w:rPr>
                <w:rFonts w:ascii="Arial" w:hAnsi="Arial" w:cs="Arial"/>
                <w:bCs/>
                <w:sz w:val="22"/>
                <w:szCs w:val="22"/>
                <w:lang w:val="en-ZA"/>
              </w:rPr>
              <w:t>,</w:t>
            </w:r>
            <w:r w:rsidRPr="004553FA">
              <w:rPr>
                <w:rFonts w:ascii="Arial" w:hAnsi="Arial" w:cs="Arial"/>
                <w:bCs/>
                <w:sz w:val="22"/>
                <w:szCs w:val="22"/>
                <w:lang w:val="en-ZA"/>
              </w:rPr>
              <w:t xml:space="preserve"> please contact the Standards Department at +27 (0)87</w:t>
            </w:r>
            <w:r>
              <w:rPr>
                <w:rFonts w:ascii="Arial" w:hAnsi="Arial" w:cs="Arial"/>
                <w:bCs/>
                <w:sz w:val="22"/>
                <w:szCs w:val="22"/>
                <w:lang w:val="en-ZA"/>
              </w:rPr>
              <w:t> </w:t>
            </w:r>
            <w:r w:rsidRPr="004553FA">
              <w:rPr>
                <w:rFonts w:ascii="Arial" w:hAnsi="Arial" w:cs="Arial"/>
                <w:bCs/>
                <w:sz w:val="22"/>
                <w:szCs w:val="22"/>
                <w:lang w:val="en-ZA"/>
              </w:rPr>
              <w:t>940</w:t>
            </w:r>
            <w:r>
              <w:rPr>
                <w:rFonts w:ascii="Arial" w:hAnsi="Arial" w:cs="Arial"/>
                <w:bCs/>
                <w:sz w:val="22"/>
                <w:szCs w:val="22"/>
                <w:lang w:val="en-ZA"/>
              </w:rPr>
              <w:t>-</w:t>
            </w:r>
            <w:r w:rsidRPr="004553FA">
              <w:rPr>
                <w:rFonts w:ascii="Arial" w:hAnsi="Arial" w:cs="Arial"/>
                <w:bCs/>
                <w:sz w:val="22"/>
                <w:szCs w:val="22"/>
                <w:lang w:val="en-ZA"/>
              </w:rPr>
              <w:t xml:space="preserve">8800 or send an email to </w:t>
            </w:r>
            <w:hyperlink r:id="rId8" w:history="1">
              <w:r w:rsidRPr="004553FA">
                <w:rPr>
                  <w:rStyle w:val="Hyperlink"/>
                  <w:rFonts w:ascii="Arial" w:hAnsi="Arial" w:cs="Arial"/>
                  <w:bCs/>
                  <w:sz w:val="22"/>
                  <w:szCs w:val="22"/>
                  <w:lang w:val="en-ZA"/>
                </w:rPr>
                <w:t>standards@irba.co.za</w:t>
              </w:r>
            </w:hyperlink>
            <w:r>
              <w:rPr>
                <w:rStyle w:val="Hyperlink"/>
                <w:rFonts w:ascii="Arial" w:hAnsi="Arial" w:cs="Arial"/>
                <w:sz w:val="22"/>
                <w:szCs w:val="22"/>
              </w:rPr>
              <w:t>.</w:t>
            </w:r>
          </w:p>
          <w:p w:rsidR="00D324FD" w:rsidRDefault="00D324FD" w:rsidP="00A83C8B">
            <w:pPr>
              <w:jc w:val="both"/>
              <w:rPr>
                <w:rFonts w:ascii="Arial" w:hAnsi="Arial" w:cs="Arial"/>
                <w:b/>
                <w:sz w:val="22"/>
                <w:szCs w:val="22"/>
                <w:lang w:val="en-GB"/>
              </w:rPr>
            </w:pPr>
          </w:p>
          <w:p w:rsidR="00D324FD" w:rsidRDefault="00D324FD" w:rsidP="00A83C8B">
            <w:pPr>
              <w:jc w:val="both"/>
              <w:rPr>
                <w:rFonts w:ascii="Arial" w:hAnsi="Arial" w:cs="Arial"/>
                <w:b/>
                <w:sz w:val="22"/>
                <w:szCs w:val="22"/>
                <w:lang w:val="en-GB"/>
              </w:rPr>
            </w:pPr>
          </w:p>
          <w:p w:rsidR="00D324FD" w:rsidRDefault="00D324FD" w:rsidP="00A83C8B">
            <w:pPr>
              <w:jc w:val="both"/>
              <w:rPr>
                <w:rFonts w:ascii="Arial" w:hAnsi="Arial" w:cs="Arial"/>
                <w:b/>
                <w:sz w:val="22"/>
                <w:szCs w:val="22"/>
                <w:lang w:val="en-GB"/>
              </w:rPr>
            </w:pPr>
          </w:p>
          <w:p w:rsidR="00D324FD" w:rsidRPr="003F7732" w:rsidRDefault="00D324FD" w:rsidP="00A83C8B">
            <w:pPr>
              <w:jc w:val="both"/>
              <w:rPr>
                <w:rFonts w:ascii="Arial" w:hAnsi="Arial" w:cs="Arial"/>
                <w:b/>
                <w:sz w:val="22"/>
                <w:szCs w:val="22"/>
                <w:lang w:val="en-GB"/>
              </w:rPr>
            </w:pPr>
            <w:r>
              <w:rPr>
                <w:rFonts w:ascii="Arial" w:hAnsi="Arial" w:cs="Arial"/>
                <w:b/>
                <w:sz w:val="22"/>
                <w:szCs w:val="22"/>
                <w:lang w:val="en-GB"/>
              </w:rPr>
              <w:t>Imran Vanker</w:t>
            </w:r>
          </w:p>
          <w:p w:rsidR="00D324FD" w:rsidRPr="003F7732" w:rsidRDefault="00D324FD" w:rsidP="00A83C8B">
            <w:pPr>
              <w:spacing w:after="120"/>
              <w:jc w:val="both"/>
              <w:rPr>
                <w:rFonts w:ascii="Arial" w:hAnsi="Arial" w:cs="Arial"/>
                <w:b/>
                <w:sz w:val="22"/>
                <w:szCs w:val="22"/>
                <w:lang w:val="en-GB"/>
              </w:rPr>
            </w:pPr>
            <w:r>
              <w:rPr>
                <w:rFonts w:ascii="Arial" w:hAnsi="Arial" w:cs="Arial"/>
                <w:b/>
                <w:sz w:val="22"/>
                <w:szCs w:val="22"/>
                <w:lang w:val="en-GB"/>
              </w:rPr>
              <w:t>Director: Standards</w:t>
            </w:r>
          </w:p>
          <w:p w:rsidR="00D324FD" w:rsidRPr="00F76271" w:rsidRDefault="00D324FD" w:rsidP="00A83C8B">
            <w:pPr>
              <w:spacing w:after="120"/>
              <w:jc w:val="both"/>
              <w:rPr>
                <w:rFonts w:ascii="Arial" w:hAnsi="Arial" w:cs="Arial"/>
                <w:b/>
                <w:i/>
                <w:noProof/>
                <w:sz w:val="20"/>
                <w:szCs w:val="20"/>
                <w:lang w:val="en-GB"/>
              </w:rPr>
            </w:pPr>
          </w:p>
          <w:p w:rsidR="00D324FD" w:rsidRPr="003F3563" w:rsidRDefault="00D324FD" w:rsidP="00A83C8B">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D324FD" w:rsidRDefault="00D324FD" w:rsidP="00A83C8B">
            <w:pPr>
              <w:spacing w:after="120"/>
              <w:jc w:val="both"/>
              <w:rPr>
                <w:rFonts w:ascii="Arial" w:hAnsi="Arial" w:cs="Arial"/>
                <w:i/>
                <w:iCs/>
                <w:sz w:val="20"/>
                <w:szCs w:val="20"/>
                <w:lang w:val="en-GB"/>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w:t>
            </w:r>
            <w:r>
              <w:rPr>
                <w:rFonts w:ascii="Arial" w:hAnsi="Arial" w:cs="Arial"/>
                <w:i/>
                <w:iCs/>
                <w:sz w:val="20"/>
                <w:szCs w:val="20"/>
                <w:lang w:val="en-GB"/>
              </w:rPr>
              <w:t>ulation of audits conducted by registered a</w:t>
            </w:r>
            <w:r w:rsidRPr="003F3563">
              <w:rPr>
                <w:rFonts w:ascii="Arial" w:hAnsi="Arial" w:cs="Arial"/>
                <w:i/>
                <w:iCs/>
                <w:sz w:val="20"/>
                <w:szCs w:val="20"/>
                <w:lang w:val="en-GB"/>
              </w:rPr>
              <w:t>uditors, in accordance with internationally recognised standards and processes.</w:t>
            </w:r>
          </w:p>
          <w:p w:rsidR="00D324FD" w:rsidRPr="00D324FD" w:rsidRDefault="00D324FD" w:rsidP="00A83C8B">
            <w:pPr>
              <w:spacing w:after="120"/>
              <w:jc w:val="both"/>
              <w:rPr>
                <w:rFonts w:ascii="Arial" w:hAnsi="Arial" w:cs="Arial"/>
                <w:sz w:val="20"/>
                <w:szCs w:val="20"/>
              </w:rPr>
            </w:pPr>
            <w:r w:rsidRPr="00FC6F93">
              <w:rPr>
                <w:rFonts w:ascii="Arial" w:hAnsi="Arial" w:cs="Arial"/>
                <w:i/>
                <w:iCs/>
                <w:sz w:val="20"/>
                <w:szCs w:val="20"/>
              </w:rPr>
              <w:t>The statutory responsibilit</w:t>
            </w:r>
            <w:r>
              <w:rPr>
                <w:rFonts w:ascii="Arial" w:hAnsi="Arial" w:cs="Arial"/>
                <w:i/>
                <w:iCs/>
                <w:sz w:val="20"/>
                <w:szCs w:val="20"/>
              </w:rPr>
              <w:t>ies</w:t>
            </w:r>
            <w:r w:rsidRPr="00FC6F93">
              <w:rPr>
                <w:rFonts w:ascii="Arial" w:hAnsi="Arial" w:cs="Arial"/>
                <w:i/>
                <w:iCs/>
                <w:sz w:val="20"/>
                <w:szCs w:val="20"/>
              </w:rPr>
              <w:t xml:space="preserve"> of the CFAS </w:t>
            </w:r>
            <w:r>
              <w:rPr>
                <w:rFonts w:ascii="Arial" w:hAnsi="Arial" w:cs="Arial"/>
                <w:i/>
                <w:iCs/>
                <w:sz w:val="20"/>
                <w:szCs w:val="20"/>
              </w:rPr>
              <w:t>are</w:t>
            </w:r>
            <w:r w:rsidRPr="00FC6F93">
              <w:rPr>
                <w:rFonts w:ascii="Arial" w:hAnsi="Arial" w:cs="Arial"/>
                <w:i/>
                <w:iCs/>
                <w:sz w:val="20"/>
                <w:szCs w:val="20"/>
              </w:rPr>
              <w:t xml:space="preserve"> to assist the IRBA to develop, maintain, adopt, issue or prescribe auditing pronouncements; consider relevant international changes by monitoring developments by other auditing standard-setting bodies and sharing information where requested; and promote and ensure the relevance of auditing pronouncements</w:t>
            </w:r>
            <w:r>
              <w:rPr>
                <w:rFonts w:ascii="Arial" w:hAnsi="Arial" w:cs="Arial"/>
                <w:i/>
                <w:iCs/>
                <w:sz w:val="20"/>
                <w:szCs w:val="20"/>
              </w:rPr>
              <w:t>.</w:t>
            </w:r>
          </w:p>
        </w:tc>
      </w:tr>
    </w:tbl>
    <w:p w:rsidR="00D324FD" w:rsidRPr="00F76271" w:rsidRDefault="00D324FD" w:rsidP="00A83C8B">
      <w:pPr>
        <w:jc w:val="both"/>
        <w:rPr>
          <w:rFonts w:ascii="Arial" w:hAnsi="Arial" w:cs="Arial"/>
        </w:rPr>
      </w:pPr>
    </w:p>
    <w:p w:rsidR="00F76271" w:rsidRDefault="00F76271" w:rsidP="00A83C8B">
      <w:pPr>
        <w:jc w:val="both"/>
        <w:rPr>
          <w:rFonts w:ascii="Arial" w:hAnsi="Arial" w:cs="Arial"/>
        </w:rPr>
      </w:pPr>
    </w:p>
    <w:p w:rsidR="00A626DA" w:rsidRPr="00F76271" w:rsidRDefault="00A626DA" w:rsidP="00A83C8B">
      <w:pPr>
        <w:jc w:val="both"/>
        <w:rPr>
          <w:rFonts w:ascii="Arial" w:hAnsi="Arial" w:cs="Arial"/>
        </w:rPr>
      </w:pPr>
    </w:p>
    <w:sectPr w:rsidR="00A626DA"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17"/>
    <w:multiLevelType w:val="hybridMultilevel"/>
    <w:tmpl w:val="3A16E69A"/>
    <w:lvl w:ilvl="0" w:tplc="651A0C16">
      <w:start w:val="1"/>
      <w:numFmt w:val="decimal"/>
      <w:lvlText w:val="%1."/>
      <w:lvlJc w:val="left"/>
      <w:pPr>
        <w:ind w:left="786" w:hanging="360"/>
      </w:pPr>
      <w:rPr>
        <w:rFonts w:ascii="Arial" w:hAnsi="Arial" w:hint="default"/>
        <w:b w:val="0"/>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10136F16"/>
    <w:multiLevelType w:val="hybridMultilevel"/>
    <w:tmpl w:val="DFC05532"/>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4AA42F5C"/>
    <w:multiLevelType w:val="hybridMultilevel"/>
    <w:tmpl w:val="17A6A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16AD2"/>
    <w:rsid w:val="00036E03"/>
    <w:rsid w:val="000B3646"/>
    <w:rsid w:val="000C307C"/>
    <w:rsid w:val="000D7C30"/>
    <w:rsid w:val="00110619"/>
    <w:rsid w:val="00147D13"/>
    <w:rsid w:val="00155EC0"/>
    <w:rsid w:val="001C5539"/>
    <w:rsid w:val="001E3924"/>
    <w:rsid w:val="00205842"/>
    <w:rsid w:val="00287884"/>
    <w:rsid w:val="00293F92"/>
    <w:rsid w:val="002D5253"/>
    <w:rsid w:val="002E3B26"/>
    <w:rsid w:val="002F1413"/>
    <w:rsid w:val="002F341A"/>
    <w:rsid w:val="00320734"/>
    <w:rsid w:val="00372599"/>
    <w:rsid w:val="003A2F4D"/>
    <w:rsid w:val="003A7503"/>
    <w:rsid w:val="003B5D48"/>
    <w:rsid w:val="003C77DE"/>
    <w:rsid w:val="003D3E83"/>
    <w:rsid w:val="003E15C6"/>
    <w:rsid w:val="003F0706"/>
    <w:rsid w:val="003F3563"/>
    <w:rsid w:val="003F7732"/>
    <w:rsid w:val="00421B56"/>
    <w:rsid w:val="00441B92"/>
    <w:rsid w:val="00454A13"/>
    <w:rsid w:val="004553FA"/>
    <w:rsid w:val="00464CD9"/>
    <w:rsid w:val="005045CC"/>
    <w:rsid w:val="00524F5C"/>
    <w:rsid w:val="005770D3"/>
    <w:rsid w:val="00592A63"/>
    <w:rsid w:val="005954A2"/>
    <w:rsid w:val="005C4711"/>
    <w:rsid w:val="005F599E"/>
    <w:rsid w:val="00603050"/>
    <w:rsid w:val="006A2A11"/>
    <w:rsid w:val="006A78E9"/>
    <w:rsid w:val="00700396"/>
    <w:rsid w:val="00712691"/>
    <w:rsid w:val="00746BA6"/>
    <w:rsid w:val="00780F14"/>
    <w:rsid w:val="00794A42"/>
    <w:rsid w:val="007A3370"/>
    <w:rsid w:val="007C7DB4"/>
    <w:rsid w:val="007D21A6"/>
    <w:rsid w:val="007E59DD"/>
    <w:rsid w:val="00801417"/>
    <w:rsid w:val="00807419"/>
    <w:rsid w:val="00815470"/>
    <w:rsid w:val="008178F4"/>
    <w:rsid w:val="00866F17"/>
    <w:rsid w:val="008759FF"/>
    <w:rsid w:val="008805B3"/>
    <w:rsid w:val="008A7298"/>
    <w:rsid w:val="008C2354"/>
    <w:rsid w:val="008C3A32"/>
    <w:rsid w:val="008C58EE"/>
    <w:rsid w:val="008D297C"/>
    <w:rsid w:val="009413CF"/>
    <w:rsid w:val="009640B4"/>
    <w:rsid w:val="009754B7"/>
    <w:rsid w:val="00981C35"/>
    <w:rsid w:val="00986DCA"/>
    <w:rsid w:val="00990B9B"/>
    <w:rsid w:val="009A0BF5"/>
    <w:rsid w:val="00A40451"/>
    <w:rsid w:val="00A626DA"/>
    <w:rsid w:val="00A83C8B"/>
    <w:rsid w:val="00A8763C"/>
    <w:rsid w:val="00AB3FC3"/>
    <w:rsid w:val="00AD31AC"/>
    <w:rsid w:val="00AD7D1C"/>
    <w:rsid w:val="00AE0068"/>
    <w:rsid w:val="00AF6EE4"/>
    <w:rsid w:val="00B14E8E"/>
    <w:rsid w:val="00BB0EA7"/>
    <w:rsid w:val="00BD0746"/>
    <w:rsid w:val="00C302CD"/>
    <w:rsid w:val="00C31A50"/>
    <w:rsid w:val="00C472CC"/>
    <w:rsid w:val="00C919FF"/>
    <w:rsid w:val="00CB5991"/>
    <w:rsid w:val="00CE1435"/>
    <w:rsid w:val="00CE5165"/>
    <w:rsid w:val="00D308A9"/>
    <w:rsid w:val="00D324FD"/>
    <w:rsid w:val="00D35011"/>
    <w:rsid w:val="00D6700B"/>
    <w:rsid w:val="00D9728A"/>
    <w:rsid w:val="00E13751"/>
    <w:rsid w:val="00E30F37"/>
    <w:rsid w:val="00E44044"/>
    <w:rsid w:val="00E56871"/>
    <w:rsid w:val="00E976D8"/>
    <w:rsid w:val="00F111F4"/>
    <w:rsid w:val="00F25AC2"/>
    <w:rsid w:val="00F66B3C"/>
    <w:rsid w:val="00F76271"/>
    <w:rsid w:val="00FC42AC"/>
    <w:rsid w:val="00FC6F93"/>
    <w:rsid w:val="00FE13B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05F2"/>
  <w15:docId w15:val="{F3698E19-5825-4B0A-9262-625862B3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5954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BalloonText">
    <w:name w:val="Balloon Text"/>
    <w:basedOn w:val="Normal"/>
    <w:link w:val="BalloonTextChar"/>
    <w:uiPriority w:val="99"/>
    <w:semiHidden/>
    <w:unhideWhenUsed/>
    <w:rsid w:val="00464CD9"/>
    <w:rPr>
      <w:rFonts w:ascii="Tahoma" w:eastAsiaTheme="minorHAnsi" w:hAnsi="Tahoma" w:cs="Tahoma"/>
      <w:sz w:val="16"/>
      <w:szCs w:val="16"/>
      <w:lang w:val="en-ZA"/>
    </w:rPr>
  </w:style>
  <w:style w:type="character" w:customStyle="1" w:styleId="BalloonTextChar">
    <w:name w:val="Balloon Text Char"/>
    <w:basedOn w:val="DefaultParagraphFont"/>
    <w:link w:val="BalloonText"/>
    <w:uiPriority w:val="99"/>
    <w:semiHidden/>
    <w:rsid w:val="00464CD9"/>
    <w:rPr>
      <w:rFonts w:ascii="Tahoma" w:hAnsi="Tahoma" w:cs="Tahoma"/>
      <w:sz w:val="16"/>
      <w:szCs w:val="16"/>
    </w:rPr>
  </w:style>
  <w:style w:type="character" w:customStyle="1" w:styleId="apple-converted-space">
    <w:name w:val="apple-converted-space"/>
    <w:basedOn w:val="DefaultParagraphFont"/>
    <w:rsid w:val="00524F5C"/>
  </w:style>
  <w:style w:type="character" w:styleId="Strong">
    <w:name w:val="Strong"/>
    <w:basedOn w:val="DefaultParagraphFont"/>
    <w:uiPriority w:val="22"/>
    <w:qFormat/>
    <w:rsid w:val="00524F5C"/>
    <w:rPr>
      <w:b/>
      <w:bCs/>
    </w:rPr>
  </w:style>
  <w:style w:type="character" w:styleId="CommentReference">
    <w:name w:val="annotation reference"/>
    <w:basedOn w:val="DefaultParagraphFont"/>
    <w:uiPriority w:val="99"/>
    <w:semiHidden/>
    <w:unhideWhenUsed/>
    <w:rsid w:val="00780F14"/>
    <w:rPr>
      <w:sz w:val="16"/>
      <w:szCs w:val="16"/>
    </w:rPr>
  </w:style>
  <w:style w:type="paragraph" w:styleId="CommentText">
    <w:name w:val="annotation text"/>
    <w:basedOn w:val="Normal"/>
    <w:link w:val="CommentTextChar"/>
    <w:uiPriority w:val="99"/>
    <w:semiHidden/>
    <w:unhideWhenUsed/>
    <w:rsid w:val="00780F14"/>
    <w:rPr>
      <w:sz w:val="20"/>
      <w:szCs w:val="20"/>
    </w:rPr>
  </w:style>
  <w:style w:type="character" w:customStyle="1" w:styleId="CommentTextChar">
    <w:name w:val="Comment Text Char"/>
    <w:basedOn w:val="DefaultParagraphFont"/>
    <w:link w:val="CommentText"/>
    <w:uiPriority w:val="99"/>
    <w:semiHidden/>
    <w:rsid w:val="00780F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0F14"/>
    <w:rPr>
      <w:b/>
      <w:bCs/>
    </w:rPr>
  </w:style>
  <w:style w:type="character" w:customStyle="1" w:styleId="CommentSubjectChar">
    <w:name w:val="Comment Subject Char"/>
    <w:basedOn w:val="CommentTextChar"/>
    <w:link w:val="CommentSubject"/>
    <w:uiPriority w:val="99"/>
    <w:semiHidden/>
    <w:rsid w:val="00780F14"/>
    <w:rPr>
      <w:rFonts w:ascii="Times New Roman" w:eastAsia="Times New Roman" w:hAnsi="Times New Roman" w:cs="Times New Roman"/>
      <w:b/>
      <w:bCs/>
      <w:sz w:val="20"/>
      <w:szCs w:val="20"/>
      <w:lang w:val="en-US"/>
    </w:rPr>
  </w:style>
  <w:style w:type="paragraph" w:styleId="Revision">
    <w:name w:val="Revision"/>
    <w:hidden/>
    <w:uiPriority w:val="99"/>
    <w:semiHidden/>
    <w:rsid w:val="00E44044"/>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5954A2"/>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uiPriority w:val="34"/>
    <w:qFormat/>
    <w:rsid w:val="005954A2"/>
    <w:pPr>
      <w:spacing w:after="200" w:line="276" w:lineRule="auto"/>
      <w:ind w:left="720"/>
      <w:contextualSpacing/>
    </w:pPr>
    <w:rPr>
      <w:rFonts w:ascii="Arial" w:eastAsiaTheme="minorHAnsi" w:hAnsi="Arial" w:cs="Arial"/>
      <w:sz w:val="22"/>
      <w:szCs w:val="22"/>
      <w:lang w:val="en-ZA"/>
    </w:rPr>
  </w:style>
  <w:style w:type="character" w:styleId="FollowedHyperlink">
    <w:name w:val="FollowedHyperlink"/>
    <w:basedOn w:val="DefaultParagraphFont"/>
    <w:uiPriority w:val="99"/>
    <w:semiHidden/>
    <w:unhideWhenUsed/>
    <w:rsid w:val="00D324FD"/>
    <w:rPr>
      <w:color w:val="800080" w:themeColor="followedHyperlink"/>
      <w:u w:val="single"/>
    </w:rPr>
  </w:style>
  <w:style w:type="table" w:styleId="TableGrid">
    <w:name w:val="Table Grid"/>
    <w:basedOn w:val="TableNormal"/>
    <w:uiPriority w:val="59"/>
    <w:rsid w:val="00D32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79806989">
      <w:bodyDiv w:val="1"/>
      <w:marLeft w:val="0"/>
      <w:marRight w:val="0"/>
      <w:marTop w:val="0"/>
      <w:marBottom w:val="0"/>
      <w:divBdr>
        <w:top w:val="none" w:sz="0" w:space="0" w:color="auto"/>
        <w:left w:val="none" w:sz="0" w:space="0" w:color="auto"/>
        <w:bottom w:val="none" w:sz="0" w:space="0" w:color="auto"/>
        <w:right w:val="none" w:sz="0" w:space="0" w:color="auto"/>
      </w:divBdr>
    </w:div>
    <w:div w:id="1630352588">
      <w:bodyDiv w:val="1"/>
      <w:marLeft w:val="0"/>
      <w:marRight w:val="0"/>
      <w:marTop w:val="0"/>
      <w:marBottom w:val="0"/>
      <w:divBdr>
        <w:top w:val="none" w:sz="0" w:space="0" w:color="auto"/>
        <w:left w:val="none" w:sz="0" w:space="0" w:color="auto"/>
        <w:bottom w:val="none" w:sz="0" w:space="0" w:color="auto"/>
        <w:right w:val="none" w:sz="0" w:space="0" w:color="auto"/>
      </w:divBdr>
      <w:divsChild>
        <w:div w:id="1168256422">
          <w:marLeft w:val="0"/>
          <w:marRight w:val="0"/>
          <w:marTop w:val="0"/>
          <w:marBottom w:val="0"/>
          <w:divBdr>
            <w:top w:val="none" w:sz="0" w:space="0" w:color="auto"/>
            <w:left w:val="none" w:sz="0" w:space="0" w:color="auto"/>
            <w:bottom w:val="none" w:sz="0" w:space="0" w:color="auto"/>
            <w:right w:val="none" w:sz="0" w:space="0" w:color="auto"/>
          </w:divBdr>
          <w:divsChild>
            <w:div w:id="1693263706">
              <w:marLeft w:val="0"/>
              <w:marRight w:val="-95"/>
              <w:marTop w:val="0"/>
              <w:marBottom w:val="0"/>
              <w:divBdr>
                <w:top w:val="none" w:sz="0" w:space="0" w:color="auto"/>
                <w:left w:val="none" w:sz="0" w:space="0" w:color="auto"/>
                <w:bottom w:val="none" w:sz="0" w:space="0" w:color="auto"/>
                <w:right w:val="none" w:sz="0" w:space="0" w:color="auto"/>
              </w:divBdr>
              <w:divsChild>
                <w:div w:id="905148654">
                  <w:marLeft w:val="3270"/>
                  <w:marRight w:val="270"/>
                  <w:marTop w:val="0"/>
                  <w:marBottom w:val="0"/>
                  <w:divBdr>
                    <w:top w:val="none" w:sz="0" w:space="0" w:color="auto"/>
                    <w:left w:val="none" w:sz="0" w:space="0" w:color="auto"/>
                    <w:bottom w:val="none" w:sz="0" w:space="0" w:color="auto"/>
                    <w:right w:val="none" w:sz="0" w:space="0" w:color="auto"/>
                  </w:divBdr>
                  <w:divsChild>
                    <w:div w:id="18470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tyles" Target="styles.xml"/><Relationship Id="rId7" Type="http://schemas.openxmlformats.org/officeDocument/2006/relationships/hyperlink" Target="http://www.ifac.org/publications-resources/isa-250-revised-consideration-laws-and-regulations-audit-financial-stat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rba.co.za/handbooks-of-international-standards/2015-handboo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0CE9-96DE-47B7-9817-BB54F5E7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cp:lastPrinted>2017-02-16T13:25:00Z</cp:lastPrinted>
  <dcterms:created xsi:type="dcterms:W3CDTF">2017-02-17T09:34:00Z</dcterms:created>
  <dcterms:modified xsi:type="dcterms:W3CDTF">2017-02-20T07:20:00Z</dcterms:modified>
</cp:coreProperties>
</file>