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0" w:type="auto"/>
        <w:tblLook w:val="04A0" w:firstRow="1" w:lastRow="0" w:firstColumn="1" w:lastColumn="0" w:noHBand="0" w:noVBand="1"/>
      </w:tblPr>
      <w:tblGrid>
        <w:gridCol w:w="9736"/>
      </w:tblGrid>
      <w:tr w:rsidR="005B1C13" w:rsidTr="005B1C13">
        <w:tc>
          <w:tcPr>
            <w:tcW w:w="9736" w:type="dxa"/>
            <w:tcBorders>
              <w:top w:val="single" w:sz="4" w:space="0" w:color="auto"/>
              <w:left w:val="nil"/>
              <w:bottom w:val="single" w:sz="4" w:space="0" w:color="auto"/>
              <w:right w:val="nil"/>
            </w:tcBorders>
          </w:tcPr>
          <w:p w:rsidR="005B1C13" w:rsidRPr="00F76271" w:rsidRDefault="005B1C13" w:rsidP="005B1C13">
            <w:pPr>
              <w:spacing w:before="120" w:after="120" w:line="312" w:lineRule="atLeast"/>
              <w:jc w:val="center"/>
              <w:rPr>
                <w:rFonts w:ascii="Arial" w:hAnsi="Arial" w:cs="Arial"/>
                <w:b/>
                <w:bCs/>
                <w:color w:val="CC0000"/>
                <w:lang w:val="en-GB"/>
              </w:rPr>
            </w:pPr>
            <w:r w:rsidRPr="00F76271">
              <w:rPr>
                <w:rFonts w:ascii="Arial" w:hAnsi="Arial" w:cs="Arial"/>
                <w:b/>
                <w:bCs/>
                <w:color w:val="CC0000"/>
                <w:lang w:val="en-GB"/>
              </w:rPr>
              <w:t>INDEPENDENT REGULATORY BOARD FOR AUDITORS</w:t>
            </w:r>
          </w:p>
          <w:p w:rsidR="005B1C13" w:rsidRPr="005B1C13" w:rsidRDefault="005B1C13" w:rsidP="005B1C13">
            <w:pPr>
              <w:spacing w:before="120" w:after="120" w:line="312" w:lineRule="atLeast"/>
              <w:jc w:val="center"/>
              <w:rPr>
                <w:rFonts w:ascii="Arial" w:hAnsi="Arial" w:cs="Arial"/>
                <w:b/>
                <w:bCs/>
                <w:color w:val="000000"/>
                <w:lang w:val="en-GB"/>
              </w:rPr>
            </w:pPr>
            <w:r w:rsidRPr="00F76271">
              <w:rPr>
                <w:rFonts w:ascii="Arial" w:hAnsi="Arial" w:cs="Arial"/>
                <w:b/>
                <w:bCs/>
                <w:color w:val="000000"/>
                <w:lang w:val="en-GB"/>
              </w:rPr>
              <w:t xml:space="preserve">COMMITTEE FOR AUDITING STANDARDS </w:t>
            </w:r>
          </w:p>
        </w:tc>
      </w:tr>
    </w:tbl>
    <w:p w:rsidR="005B1C13" w:rsidRDefault="005B1C13">
      <w:pPr>
        <w:rPr>
          <w:rFonts w:ascii="Arial" w:hAnsi="Arial" w:cs="Arial"/>
        </w:rPr>
      </w:pPr>
    </w:p>
    <w:tbl>
      <w:tblPr>
        <w:tblStyle w:val="TableGrid"/>
        <w:tblW w:w="0" w:type="auto"/>
        <w:tblLook w:val="04A0" w:firstRow="1" w:lastRow="0" w:firstColumn="1" w:lastColumn="0" w:noHBand="0" w:noVBand="1"/>
      </w:tblPr>
      <w:tblGrid>
        <w:gridCol w:w="9736"/>
      </w:tblGrid>
      <w:tr w:rsidR="005B1C13" w:rsidTr="005B1C13">
        <w:tc>
          <w:tcPr>
            <w:tcW w:w="9736" w:type="dxa"/>
            <w:tcBorders>
              <w:top w:val="nil"/>
              <w:left w:val="nil"/>
              <w:bottom w:val="nil"/>
              <w:right w:val="nil"/>
            </w:tcBorders>
          </w:tcPr>
          <w:p w:rsidR="005B1C13" w:rsidRPr="00F76271" w:rsidRDefault="005B1C13" w:rsidP="005B1C13">
            <w:pPr>
              <w:spacing w:after="120"/>
              <w:jc w:val="center"/>
              <w:rPr>
                <w:rFonts w:ascii="Arial" w:hAnsi="Arial" w:cs="Arial"/>
                <w:b/>
                <w:bCs/>
                <w:color w:val="000000"/>
                <w:sz w:val="22"/>
                <w:szCs w:val="22"/>
              </w:rPr>
            </w:pPr>
            <w:r>
              <w:rPr>
                <w:rFonts w:ascii="Arial" w:hAnsi="Arial" w:cs="Arial"/>
                <w:b/>
                <w:sz w:val="22"/>
                <w:szCs w:val="22"/>
              </w:rPr>
              <w:t xml:space="preserve">Exposure Draft: Proposed International Standard on Auditing 540 (Revised), </w:t>
            </w:r>
            <w:r w:rsidRPr="00B00EA7">
              <w:rPr>
                <w:rFonts w:ascii="Arial" w:hAnsi="Arial" w:cs="Arial"/>
                <w:b/>
                <w:i/>
                <w:sz w:val="22"/>
                <w:szCs w:val="22"/>
              </w:rPr>
              <w:t>Auditing Accounting Estimates and Related Disclosures</w:t>
            </w:r>
          </w:p>
          <w:p w:rsidR="005B1C13" w:rsidRPr="00F76271" w:rsidRDefault="005B1C13" w:rsidP="005B1C13">
            <w:pPr>
              <w:spacing w:before="120" w:after="120"/>
              <w:jc w:val="center"/>
              <w:rPr>
                <w:rFonts w:ascii="Arial" w:hAnsi="Arial" w:cs="Arial"/>
                <w:sz w:val="22"/>
                <w:szCs w:val="22"/>
                <w:lang w:val="en-GB"/>
              </w:rPr>
            </w:pPr>
            <w:r>
              <w:rPr>
                <w:rFonts w:ascii="Arial" w:hAnsi="Arial" w:cs="Arial"/>
                <w:sz w:val="22"/>
                <w:szCs w:val="22"/>
                <w:lang w:val="en-GB"/>
              </w:rPr>
              <w:t>Johannesburg / 4 May 2017</w:t>
            </w:r>
          </w:p>
          <w:p w:rsidR="005B1C13" w:rsidRPr="00F76271" w:rsidRDefault="005B1C13" w:rsidP="005B1C13">
            <w:pPr>
              <w:spacing w:before="120" w:after="120"/>
              <w:jc w:val="center"/>
              <w:rPr>
                <w:rFonts w:ascii="Arial" w:hAnsi="Arial" w:cs="Arial"/>
                <w:sz w:val="22"/>
                <w:szCs w:val="22"/>
                <w:lang w:val="en-GB"/>
              </w:rPr>
            </w:pPr>
          </w:p>
          <w:p w:rsidR="005B1C13" w:rsidRPr="00193D1D" w:rsidRDefault="005B1C13" w:rsidP="005B1C13">
            <w:pPr>
              <w:tabs>
                <w:tab w:val="left" w:pos="0"/>
              </w:tabs>
              <w:spacing w:after="120" w:line="271" w:lineRule="auto"/>
              <w:jc w:val="both"/>
              <w:rPr>
                <w:rFonts w:ascii="Arial" w:hAnsi="Arial" w:cs="Arial"/>
                <w:bCs/>
                <w:sz w:val="22"/>
                <w:szCs w:val="22"/>
              </w:rPr>
            </w:pPr>
            <w:r>
              <w:rPr>
                <w:rFonts w:ascii="Arial" w:hAnsi="Arial" w:cs="Arial"/>
                <w:sz w:val="22"/>
                <w:szCs w:val="22"/>
              </w:rPr>
              <w:t xml:space="preserve">The International Auditing and Assurance Standards Board (IAASB) has issued the proposed International Standard on Auditing (ISA) 540 (Revised), </w:t>
            </w:r>
            <w:r w:rsidRPr="00AD5AC1">
              <w:rPr>
                <w:rFonts w:ascii="Arial" w:hAnsi="Arial" w:cs="Arial"/>
                <w:i/>
                <w:sz w:val="22"/>
                <w:szCs w:val="22"/>
              </w:rPr>
              <w:t>Auditing Accounting Estimates and Related Disclosures</w:t>
            </w:r>
            <w:r>
              <w:rPr>
                <w:rFonts w:ascii="Arial" w:hAnsi="Arial" w:cs="Arial"/>
                <w:sz w:val="22"/>
                <w:szCs w:val="22"/>
              </w:rPr>
              <w:t xml:space="preserve"> (ED-ISA 540 (Revised)) for public comment.</w:t>
            </w:r>
          </w:p>
          <w:p w:rsidR="005B1C13" w:rsidRPr="00E826AE" w:rsidRDefault="005B1C13" w:rsidP="005B1C13">
            <w:pPr>
              <w:pStyle w:val="NormalWeb"/>
              <w:spacing w:before="0" w:beforeAutospacing="0" w:after="120" w:afterAutospacing="0" w:line="271" w:lineRule="auto"/>
              <w:jc w:val="both"/>
              <w:rPr>
                <w:rFonts w:ascii="Arial" w:hAnsi="Arial" w:cs="Arial"/>
                <w:sz w:val="22"/>
                <w:szCs w:val="22"/>
              </w:rPr>
            </w:pPr>
            <w:r w:rsidRPr="00E826AE">
              <w:rPr>
                <w:rFonts w:ascii="Arial" w:hAnsi="Arial" w:cs="Arial"/>
                <w:sz w:val="22"/>
                <w:szCs w:val="22"/>
              </w:rPr>
              <w:t>Significant changes in how auditors evaluate accounting estimates and related disclosures have been proposed by the IAASB</w:t>
            </w:r>
            <w:r>
              <w:rPr>
                <w:rFonts w:ascii="Arial" w:hAnsi="Arial" w:cs="Arial"/>
                <w:sz w:val="22"/>
                <w:szCs w:val="22"/>
              </w:rPr>
              <w:t xml:space="preserve"> in ED-ISA 540 (Revised)</w:t>
            </w:r>
            <w:r w:rsidRPr="00E826AE">
              <w:rPr>
                <w:rFonts w:ascii="Arial" w:hAnsi="Arial" w:cs="Arial"/>
                <w:sz w:val="22"/>
                <w:szCs w:val="22"/>
              </w:rPr>
              <w:t>. The changes will require auditors to sharpen their focus on risks of material misstatements arising from accounting estimates, and to address those risks with more granular audit requirements.</w:t>
            </w:r>
          </w:p>
          <w:p w:rsidR="005B1C13" w:rsidRPr="00E826AE" w:rsidRDefault="005B1C13" w:rsidP="005B1C13">
            <w:pPr>
              <w:spacing w:after="120" w:line="271" w:lineRule="auto"/>
              <w:jc w:val="both"/>
              <w:rPr>
                <w:sz w:val="22"/>
                <w:szCs w:val="22"/>
                <w:lang w:val="en-ZA"/>
              </w:rPr>
            </w:pPr>
            <w:r>
              <w:rPr>
                <w:rFonts w:ascii="Arial" w:hAnsi="Arial" w:cs="Arial"/>
                <w:sz w:val="22"/>
                <w:szCs w:val="22"/>
              </w:rPr>
              <w:t>ED-ISA 540 (Revised)</w:t>
            </w:r>
            <w:r w:rsidRPr="00E826AE">
              <w:rPr>
                <w:rFonts w:ascii="Arial" w:hAnsi="Arial" w:cs="Arial"/>
                <w:sz w:val="22"/>
                <w:szCs w:val="22"/>
              </w:rPr>
              <w:t>:</w:t>
            </w:r>
          </w:p>
          <w:p w:rsidR="005B1C13" w:rsidRPr="00E826AE" w:rsidRDefault="005B1C13" w:rsidP="005B1C13">
            <w:pPr>
              <w:numPr>
                <w:ilvl w:val="0"/>
                <w:numId w:val="2"/>
              </w:numPr>
              <w:spacing w:after="120" w:line="271" w:lineRule="auto"/>
              <w:jc w:val="both"/>
              <w:rPr>
                <w:rFonts w:ascii="Arial" w:hAnsi="Arial" w:cs="Arial"/>
                <w:sz w:val="22"/>
                <w:szCs w:val="22"/>
              </w:rPr>
            </w:pPr>
            <w:r>
              <w:rPr>
                <w:rFonts w:ascii="Arial" w:hAnsi="Arial" w:cs="Arial"/>
                <w:sz w:val="22"/>
                <w:szCs w:val="22"/>
              </w:rPr>
              <w:t>E</w:t>
            </w:r>
            <w:r w:rsidRPr="00E826AE">
              <w:rPr>
                <w:rFonts w:ascii="Arial" w:hAnsi="Arial" w:cs="Arial"/>
                <w:sz w:val="22"/>
                <w:szCs w:val="22"/>
              </w:rPr>
              <w:t>nhances requirements for risk assessment procedures to include specific factors related to accounting estimates, namely complexity, judg</w:t>
            </w:r>
            <w:r>
              <w:rPr>
                <w:rFonts w:ascii="Arial" w:hAnsi="Arial" w:cs="Arial"/>
                <w:sz w:val="22"/>
                <w:szCs w:val="22"/>
              </w:rPr>
              <w:t>e</w:t>
            </w:r>
            <w:r w:rsidRPr="00E826AE">
              <w:rPr>
                <w:rFonts w:ascii="Arial" w:hAnsi="Arial" w:cs="Arial"/>
                <w:sz w:val="22"/>
                <w:szCs w:val="22"/>
              </w:rPr>
              <w:t>ment, and estimation uncertainty;</w:t>
            </w:r>
          </w:p>
          <w:p w:rsidR="005B1C13" w:rsidRPr="00E826AE" w:rsidRDefault="005B1C13" w:rsidP="005B1C13">
            <w:pPr>
              <w:numPr>
                <w:ilvl w:val="0"/>
                <w:numId w:val="2"/>
              </w:numPr>
              <w:spacing w:after="120" w:line="271" w:lineRule="auto"/>
              <w:jc w:val="both"/>
              <w:rPr>
                <w:rFonts w:ascii="Arial" w:hAnsi="Arial" w:cs="Arial"/>
                <w:sz w:val="22"/>
                <w:szCs w:val="22"/>
              </w:rPr>
            </w:pPr>
            <w:r>
              <w:rPr>
                <w:rFonts w:ascii="Arial" w:hAnsi="Arial" w:cs="Arial"/>
                <w:sz w:val="22"/>
                <w:szCs w:val="22"/>
              </w:rPr>
              <w:t>S</w:t>
            </w:r>
            <w:r w:rsidRPr="00E826AE">
              <w:rPr>
                <w:rFonts w:ascii="Arial" w:hAnsi="Arial" w:cs="Arial"/>
                <w:sz w:val="22"/>
                <w:szCs w:val="22"/>
              </w:rPr>
              <w:t>ets a more detailed expectation for the auditor’s response to identified risks, including augmenting the auditor’s application of professional skepticism; and</w:t>
            </w:r>
          </w:p>
          <w:p w:rsidR="005B1C13" w:rsidRPr="00E826AE" w:rsidRDefault="005B1C13" w:rsidP="005B1C13">
            <w:pPr>
              <w:numPr>
                <w:ilvl w:val="0"/>
                <w:numId w:val="2"/>
              </w:numPr>
              <w:spacing w:after="120" w:line="271" w:lineRule="auto"/>
              <w:jc w:val="both"/>
              <w:rPr>
                <w:rFonts w:ascii="Arial" w:hAnsi="Arial" w:cs="Arial"/>
                <w:sz w:val="22"/>
                <w:szCs w:val="22"/>
              </w:rPr>
            </w:pPr>
            <w:r>
              <w:rPr>
                <w:rFonts w:ascii="Arial" w:hAnsi="Arial" w:cs="Arial"/>
                <w:sz w:val="22"/>
                <w:szCs w:val="22"/>
              </w:rPr>
              <w:t>I</w:t>
            </w:r>
            <w:r w:rsidRPr="00E826AE">
              <w:rPr>
                <w:rFonts w:ascii="Arial" w:hAnsi="Arial" w:cs="Arial"/>
                <w:sz w:val="22"/>
                <w:szCs w:val="22"/>
              </w:rPr>
              <w:t>s scalable regardless of the size or sector of the business or audit firm.</w:t>
            </w:r>
          </w:p>
          <w:p w:rsidR="005B1C13" w:rsidRPr="00623EEC" w:rsidRDefault="005B1C13" w:rsidP="005B1C13">
            <w:pPr>
              <w:pStyle w:val="NormalWeb"/>
              <w:shd w:val="clear" w:color="auto" w:fill="FFFFFF"/>
              <w:spacing w:before="0" w:beforeAutospacing="0" w:after="120" w:afterAutospacing="0"/>
              <w:jc w:val="both"/>
              <w:textAlignment w:val="top"/>
              <w:rPr>
                <w:rFonts w:ascii="Arial" w:hAnsi="Arial" w:cs="Arial"/>
                <w:b/>
                <w:sz w:val="22"/>
                <w:szCs w:val="22"/>
                <w:lang w:val="en-ZA"/>
              </w:rPr>
            </w:pPr>
            <w:r w:rsidRPr="00623EEC">
              <w:rPr>
                <w:rFonts w:ascii="Arial" w:hAnsi="Arial" w:cs="Arial"/>
                <w:b/>
                <w:sz w:val="22"/>
                <w:szCs w:val="22"/>
                <w:lang w:val="en-ZA"/>
              </w:rPr>
              <w:t xml:space="preserve">Request for </w:t>
            </w:r>
            <w:r>
              <w:rPr>
                <w:rFonts w:ascii="Arial" w:hAnsi="Arial" w:cs="Arial"/>
                <w:b/>
                <w:sz w:val="22"/>
                <w:szCs w:val="22"/>
                <w:lang w:val="en-ZA"/>
              </w:rPr>
              <w:t>C</w:t>
            </w:r>
            <w:r w:rsidRPr="00623EEC">
              <w:rPr>
                <w:rFonts w:ascii="Arial" w:hAnsi="Arial" w:cs="Arial"/>
                <w:b/>
                <w:sz w:val="22"/>
                <w:szCs w:val="22"/>
                <w:lang w:val="en-ZA"/>
              </w:rPr>
              <w:t>omment</w:t>
            </w:r>
          </w:p>
          <w:p w:rsidR="005B1C13" w:rsidRPr="00336AAE" w:rsidRDefault="005B1C13" w:rsidP="005B1C13">
            <w:pPr>
              <w:pStyle w:val="NormalWeb"/>
              <w:spacing w:before="0" w:beforeAutospacing="0" w:after="120" w:afterAutospacing="0" w:line="271" w:lineRule="auto"/>
              <w:jc w:val="both"/>
              <w:rPr>
                <w:rFonts w:ascii="Arial" w:hAnsi="Arial" w:cs="Arial"/>
                <w:sz w:val="22"/>
                <w:szCs w:val="22"/>
              </w:rPr>
            </w:pPr>
            <w:r w:rsidRPr="00336AAE">
              <w:rPr>
                <w:rFonts w:ascii="Arial" w:hAnsi="Arial" w:cs="Arial"/>
                <w:sz w:val="22"/>
                <w:szCs w:val="22"/>
              </w:rPr>
              <w:t>The Independent Regulatory Board for Auditors</w:t>
            </w:r>
            <w:r>
              <w:rPr>
                <w:rFonts w:ascii="Arial" w:hAnsi="Arial" w:cs="Arial"/>
                <w:sz w:val="22"/>
                <w:szCs w:val="22"/>
              </w:rPr>
              <w:t>'</w:t>
            </w:r>
            <w:r w:rsidRPr="00336AAE">
              <w:rPr>
                <w:rFonts w:ascii="Arial" w:hAnsi="Arial" w:cs="Arial"/>
                <w:sz w:val="22"/>
                <w:szCs w:val="22"/>
              </w:rPr>
              <w:t xml:space="preserve"> (IRBA) Committee for Auditing Standards (CFAS) welcomes comments on all matters addressed in </w:t>
            </w:r>
            <w:r>
              <w:rPr>
                <w:rFonts w:ascii="Arial" w:hAnsi="Arial" w:cs="Arial"/>
                <w:sz w:val="22"/>
                <w:szCs w:val="22"/>
              </w:rPr>
              <w:t>ED-ISA 540 (Revised)</w:t>
            </w:r>
            <w:r w:rsidRPr="00336AAE">
              <w:rPr>
                <w:rFonts w:ascii="Arial" w:hAnsi="Arial" w:cs="Arial"/>
                <w:sz w:val="22"/>
                <w:szCs w:val="22"/>
              </w:rPr>
              <w:t xml:space="preserve">, </w:t>
            </w:r>
            <w:r>
              <w:rPr>
                <w:rFonts w:ascii="Arial" w:hAnsi="Arial" w:cs="Arial"/>
                <w:sz w:val="22"/>
                <w:szCs w:val="22"/>
              </w:rPr>
              <w:t>including</w:t>
            </w:r>
            <w:r w:rsidRPr="00336AAE">
              <w:rPr>
                <w:rFonts w:ascii="Arial" w:hAnsi="Arial" w:cs="Arial"/>
                <w:sz w:val="22"/>
                <w:szCs w:val="22"/>
              </w:rPr>
              <w:t xml:space="preserve"> responses to the specific questions </w:t>
            </w:r>
            <w:r>
              <w:rPr>
                <w:rFonts w:ascii="Arial" w:hAnsi="Arial" w:cs="Arial"/>
                <w:sz w:val="22"/>
                <w:szCs w:val="22"/>
              </w:rPr>
              <w:t>set out in the Explanatory Memorandum</w:t>
            </w:r>
            <w:r w:rsidRPr="00336AAE">
              <w:rPr>
                <w:rFonts w:ascii="Arial" w:hAnsi="Arial" w:cs="Arial"/>
                <w:sz w:val="22"/>
                <w:szCs w:val="22"/>
              </w:rPr>
              <w:t xml:space="preserve">. </w:t>
            </w:r>
            <w:r>
              <w:rPr>
                <w:rFonts w:ascii="Arial" w:hAnsi="Arial" w:cs="Arial"/>
                <w:sz w:val="22"/>
                <w:szCs w:val="22"/>
              </w:rPr>
              <w:t>C</w:t>
            </w:r>
            <w:r w:rsidRPr="00336AAE">
              <w:rPr>
                <w:rFonts w:ascii="Arial" w:hAnsi="Arial" w:cs="Arial"/>
                <w:sz w:val="22"/>
                <w:szCs w:val="22"/>
              </w:rPr>
              <w:t xml:space="preserve">omments should be submitted via email to </w:t>
            </w:r>
            <w:hyperlink r:id="rId5" w:history="1">
              <w:r w:rsidRPr="00BD4320">
                <w:rPr>
                  <w:rStyle w:val="Hyperlink"/>
                  <w:rFonts w:ascii="Arial" w:hAnsi="Arial" w:cs="Arial"/>
                  <w:sz w:val="22"/>
                  <w:szCs w:val="22"/>
                </w:rPr>
                <w:t>standards@irba.co.za</w:t>
              </w:r>
            </w:hyperlink>
            <w:r>
              <w:rPr>
                <w:rFonts w:ascii="Arial" w:hAnsi="Arial" w:cs="Arial"/>
                <w:sz w:val="22"/>
                <w:szCs w:val="22"/>
              </w:rPr>
              <w:t xml:space="preserve"> </w:t>
            </w:r>
            <w:r w:rsidRPr="00336AAE">
              <w:rPr>
                <w:rFonts w:ascii="Arial" w:hAnsi="Arial" w:cs="Arial"/>
                <w:sz w:val="22"/>
                <w:szCs w:val="22"/>
              </w:rPr>
              <w:t xml:space="preserve">by </w:t>
            </w:r>
            <w:r w:rsidRPr="003A7D03">
              <w:rPr>
                <w:rFonts w:ascii="Arial" w:hAnsi="Arial" w:cs="Arial"/>
                <w:b/>
                <w:sz w:val="22"/>
                <w:szCs w:val="22"/>
              </w:rPr>
              <w:t>11 July 2017</w:t>
            </w:r>
            <w:r w:rsidRPr="00336AAE">
              <w:rPr>
                <w:rFonts w:ascii="Arial" w:hAnsi="Arial" w:cs="Arial"/>
                <w:sz w:val="22"/>
                <w:szCs w:val="22"/>
              </w:rPr>
              <w:t>. All comments will be considered as a public record.</w:t>
            </w:r>
          </w:p>
          <w:p w:rsidR="005B1C13" w:rsidRPr="00D35A6B" w:rsidRDefault="005B1C13" w:rsidP="005B1C13">
            <w:pPr>
              <w:pStyle w:val="NormalWeb"/>
              <w:spacing w:before="0" w:beforeAutospacing="0" w:after="120" w:afterAutospacing="0" w:line="271" w:lineRule="auto"/>
              <w:jc w:val="both"/>
              <w:rPr>
                <w:rFonts w:ascii="Arial" w:hAnsi="Arial" w:cs="Arial"/>
                <w:sz w:val="22"/>
                <w:szCs w:val="22"/>
              </w:rPr>
            </w:pPr>
            <w:r>
              <w:rPr>
                <w:rFonts w:ascii="Arial" w:hAnsi="Arial" w:cs="Arial"/>
                <w:sz w:val="22"/>
                <w:szCs w:val="22"/>
              </w:rPr>
              <w:t>Alternatively, we</w:t>
            </w:r>
            <w:r w:rsidRPr="00336AAE">
              <w:rPr>
                <w:rFonts w:ascii="Arial" w:hAnsi="Arial" w:cs="Arial"/>
                <w:sz w:val="22"/>
                <w:szCs w:val="22"/>
              </w:rPr>
              <w:t xml:space="preserve"> invite registered auditors and o</w:t>
            </w:r>
            <w:bookmarkStart w:id="0" w:name="_GoBack"/>
            <w:bookmarkEnd w:id="0"/>
            <w:r w:rsidRPr="00336AAE">
              <w:rPr>
                <w:rFonts w:ascii="Arial" w:hAnsi="Arial" w:cs="Arial"/>
                <w:sz w:val="22"/>
                <w:szCs w:val="22"/>
              </w:rPr>
              <w:t>ther interested parties to submit comments directly to the IAASB via the</w:t>
            </w:r>
            <w:r>
              <w:rPr>
                <w:rFonts w:ascii="Arial" w:hAnsi="Arial" w:cs="Arial"/>
                <w:sz w:val="22"/>
                <w:szCs w:val="22"/>
              </w:rPr>
              <w:t xml:space="preserve"> </w:t>
            </w:r>
            <w:hyperlink r:id="rId6" w:history="1">
              <w:r>
                <w:rPr>
                  <w:rStyle w:val="Hyperlink"/>
                  <w:rFonts w:ascii="Arial" w:hAnsi="Arial" w:cs="Arial"/>
                  <w:sz w:val="22"/>
                  <w:szCs w:val="22"/>
                </w:rPr>
                <w:t>IAASB Website</w:t>
              </w:r>
            </w:hyperlink>
            <w:r w:rsidRPr="00336AAE">
              <w:rPr>
                <w:rFonts w:ascii="Arial" w:hAnsi="Arial" w:cs="Arial"/>
                <w:sz w:val="22"/>
                <w:szCs w:val="22"/>
              </w:rPr>
              <w:t xml:space="preserve"> by </w:t>
            </w:r>
            <w:r w:rsidRPr="003A7D03">
              <w:rPr>
                <w:rFonts w:ascii="Arial" w:hAnsi="Arial" w:cs="Arial"/>
                <w:b/>
                <w:sz w:val="22"/>
                <w:szCs w:val="22"/>
              </w:rPr>
              <w:t>1 August 2017</w:t>
            </w:r>
            <w:r w:rsidRPr="00336AAE">
              <w:rPr>
                <w:rFonts w:ascii="Arial" w:hAnsi="Arial" w:cs="Arial"/>
                <w:sz w:val="22"/>
                <w:szCs w:val="22"/>
              </w:rPr>
              <w:t xml:space="preserve">. We also encourage registered auditors and other interested parties to participate in any other forums (such as those established by the South African Institute of Chartered Accountants) set up to discuss and comment on </w:t>
            </w:r>
            <w:r>
              <w:rPr>
                <w:rFonts w:ascii="Arial" w:hAnsi="Arial" w:cs="Arial"/>
                <w:sz w:val="22"/>
                <w:szCs w:val="22"/>
              </w:rPr>
              <w:t xml:space="preserve">ED-ISA 540 (Revised) as well </w:t>
            </w:r>
            <w:r w:rsidRPr="00D35A6B">
              <w:rPr>
                <w:rFonts w:ascii="Arial" w:hAnsi="Arial" w:cs="Arial"/>
                <w:sz w:val="22"/>
                <w:szCs w:val="22"/>
              </w:rPr>
              <w:t>as to participate in pilot testing the requirements and guidance</w:t>
            </w:r>
            <w:r>
              <w:rPr>
                <w:rFonts w:ascii="Arial" w:hAnsi="Arial" w:cs="Arial"/>
                <w:sz w:val="22"/>
                <w:szCs w:val="22"/>
              </w:rPr>
              <w:t xml:space="preserve"> of ED-ISA 540 (Revised)</w:t>
            </w:r>
            <w:r w:rsidRPr="00D35A6B">
              <w:rPr>
                <w:rFonts w:ascii="Arial" w:hAnsi="Arial" w:cs="Arial"/>
                <w:sz w:val="22"/>
                <w:szCs w:val="22"/>
              </w:rPr>
              <w:t xml:space="preserve"> during the exposure period.</w:t>
            </w:r>
          </w:p>
          <w:p w:rsidR="005B1C13" w:rsidRPr="00E826AE" w:rsidRDefault="005B1C13" w:rsidP="005B1C13">
            <w:pPr>
              <w:pStyle w:val="NormalWeb"/>
              <w:spacing w:before="0" w:beforeAutospacing="0" w:after="120" w:afterAutospacing="0" w:line="271" w:lineRule="auto"/>
              <w:jc w:val="both"/>
              <w:rPr>
                <w:rFonts w:ascii="Arial" w:hAnsi="Arial" w:cs="Arial"/>
                <w:sz w:val="22"/>
                <w:szCs w:val="22"/>
              </w:rPr>
            </w:pPr>
            <w:r w:rsidRPr="00336AAE">
              <w:rPr>
                <w:rFonts w:ascii="Arial" w:hAnsi="Arial" w:cs="Arial"/>
                <w:sz w:val="22"/>
                <w:szCs w:val="22"/>
              </w:rPr>
              <w:t xml:space="preserve">A copy of </w:t>
            </w:r>
            <w:r>
              <w:rPr>
                <w:rFonts w:ascii="Arial" w:hAnsi="Arial" w:cs="Arial"/>
                <w:sz w:val="22"/>
                <w:szCs w:val="22"/>
              </w:rPr>
              <w:t>ED-ISA 540 (Revised)</w:t>
            </w:r>
            <w:r w:rsidRPr="00336AAE">
              <w:rPr>
                <w:rFonts w:ascii="Arial" w:hAnsi="Arial" w:cs="Arial"/>
                <w:sz w:val="22"/>
                <w:szCs w:val="22"/>
              </w:rPr>
              <w:t xml:space="preserve"> is available in PDF format and may be downloaded from the exposure draft page of the</w:t>
            </w:r>
            <w:r>
              <w:rPr>
                <w:rFonts w:ascii="Arial" w:hAnsi="Arial" w:cs="Arial"/>
                <w:sz w:val="22"/>
                <w:szCs w:val="22"/>
              </w:rPr>
              <w:t xml:space="preserve"> </w:t>
            </w:r>
            <w:hyperlink r:id="rId7" w:history="1">
              <w:r>
                <w:rPr>
                  <w:rStyle w:val="Hyperlink"/>
                  <w:rFonts w:ascii="Arial" w:hAnsi="Arial" w:cs="Arial"/>
                  <w:sz w:val="22"/>
                  <w:szCs w:val="22"/>
                </w:rPr>
                <w:t>IRBA Website</w:t>
              </w:r>
            </w:hyperlink>
            <w:r w:rsidRPr="00336AAE">
              <w:rPr>
                <w:rFonts w:ascii="Arial" w:hAnsi="Arial" w:cs="Arial"/>
                <w:sz w:val="22"/>
                <w:szCs w:val="22"/>
              </w:rPr>
              <w:t>. Should you have any other queries or experience any technical difficulties in downloading the document, please do not hesitate to email the</w:t>
            </w:r>
            <w:r>
              <w:rPr>
                <w:rFonts w:ascii="Arial" w:hAnsi="Arial" w:cs="Arial"/>
                <w:sz w:val="22"/>
                <w:szCs w:val="22"/>
              </w:rPr>
              <w:t xml:space="preserve"> </w:t>
            </w:r>
            <w:hyperlink r:id="rId8" w:history="1">
              <w:r>
                <w:rPr>
                  <w:rFonts w:ascii="Arial" w:hAnsi="Arial" w:cs="Arial"/>
                  <w:color w:val="3300CC"/>
                  <w:sz w:val="22"/>
                  <w:szCs w:val="22"/>
                  <w:u w:val="single"/>
                </w:rPr>
                <w:t>Standards Department</w:t>
              </w:r>
            </w:hyperlink>
            <w:r w:rsidRPr="00336AAE">
              <w:rPr>
                <w:rFonts w:ascii="Arial" w:hAnsi="Arial" w:cs="Arial"/>
                <w:sz w:val="22"/>
                <w:szCs w:val="22"/>
              </w:rPr>
              <w:t>.</w:t>
            </w:r>
          </w:p>
          <w:p w:rsidR="005B1C13" w:rsidRPr="00193D1D" w:rsidRDefault="005B1C13" w:rsidP="005B1C13">
            <w:pPr>
              <w:jc w:val="both"/>
              <w:textAlignment w:val="top"/>
              <w:rPr>
                <w:rFonts w:ascii="Arial" w:hAnsi="Arial" w:cs="Arial"/>
                <w:b/>
                <w:sz w:val="22"/>
                <w:szCs w:val="22"/>
                <w:lang w:val="en-GB"/>
              </w:rPr>
            </w:pPr>
          </w:p>
          <w:p w:rsidR="005B1C13" w:rsidRPr="00193D1D" w:rsidRDefault="005B1C13" w:rsidP="005B1C13">
            <w:pPr>
              <w:jc w:val="both"/>
              <w:textAlignment w:val="top"/>
              <w:rPr>
                <w:rFonts w:ascii="Arial" w:hAnsi="Arial" w:cs="Arial"/>
                <w:b/>
                <w:sz w:val="22"/>
                <w:szCs w:val="22"/>
                <w:lang w:val="en-GB"/>
              </w:rPr>
            </w:pPr>
          </w:p>
          <w:p w:rsidR="005B1C13" w:rsidRPr="00193D1D" w:rsidRDefault="005B1C13" w:rsidP="005B1C13">
            <w:pPr>
              <w:jc w:val="both"/>
              <w:textAlignment w:val="top"/>
              <w:rPr>
                <w:rFonts w:ascii="Arial" w:hAnsi="Arial" w:cs="Arial"/>
                <w:b/>
                <w:sz w:val="22"/>
                <w:szCs w:val="22"/>
                <w:lang w:val="en-GB"/>
              </w:rPr>
            </w:pPr>
          </w:p>
          <w:p w:rsidR="005B1C13" w:rsidRPr="00F76271" w:rsidRDefault="005B1C13" w:rsidP="005B1C13">
            <w:pPr>
              <w:jc w:val="both"/>
              <w:textAlignment w:val="top"/>
              <w:rPr>
                <w:rFonts w:ascii="Arial" w:hAnsi="Arial" w:cs="Arial"/>
                <w:b/>
                <w:sz w:val="22"/>
                <w:szCs w:val="22"/>
                <w:lang w:val="en-GB"/>
              </w:rPr>
            </w:pPr>
          </w:p>
          <w:p w:rsidR="005B1C13" w:rsidRPr="00F76271" w:rsidRDefault="005B1C13" w:rsidP="005B1C13">
            <w:pPr>
              <w:jc w:val="both"/>
              <w:textAlignment w:val="top"/>
              <w:rPr>
                <w:rFonts w:ascii="Arial" w:hAnsi="Arial" w:cs="Arial"/>
                <w:b/>
                <w:sz w:val="22"/>
                <w:szCs w:val="22"/>
                <w:lang w:val="en-GB"/>
              </w:rPr>
            </w:pPr>
            <w:r w:rsidRPr="00F76271">
              <w:rPr>
                <w:rFonts w:ascii="Arial" w:hAnsi="Arial" w:cs="Arial"/>
                <w:b/>
                <w:sz w:val="22"/>
                <w:szCs w:val="22"/>
                <w:lang w:val="en-GB"/>
              </w:rPr>
              <w:t>Imran Vanker</w:t>
            </w:r>
          </w:p>
          <w:p w:rsidR="005B1C13" w:rsidRPr="00F76271" w:rsidRDefault="005B1C13" w:rsidP="005B1C13">
            <w:pPr>
              <w:spacing w:after="120"/>
              <w:jc w:val="both"/>
              <w:rPr>
                <w:rFonts w:ascii="Arial" w:hAnsi="Arial" w:cs="Arial"/>
                <w:b/>
                <w:sz w:val="22"/>
                <w:szCs w:val="22"/>
                <w:lang w:val="en-GB"/>
              </w:rPr>
            </w:pPr>
            <w:r w:rsidRPr="00F76271">
              <w:rPr>
                <w:rFonts w:ascii="Arial" w:hAnsi="Arial" w:cs="Arial"/>
                <w:b/>
                <w:sz w:val="22"/>
                <w:szCs w:val="22"/>
                <w:lang w:val="en-GB"/>
              </w:rPr>
              <w:t>Director: Standards</w:t>
            </w:r>
          </w:p>
          <w:p w:rsidR="005B1C13" w:rsidRPr="00F76271" w:rsidRDefault="005B1C13" w:rsidP="005B1C13">
            <w:pPr>
              <w:spacing w:after="120"/>
              <w:jc w:val="both"/>
              <w:rPr>
                <w:rFonts w:ascii="Arial" w:hAnsi="Arial" w:cs="Arial"/>
                <w:b/>
                <w:i/>
                <w:noProof/>
                <w:sz w:val="20"/>
                <w:szCs w:val="20"/>
                <w:lang w:val="en-GB"/>
              </w:rPr>
            </w:pPr>
          </w:p>
          <w:p w:rsidR="005B1C13" w:rsidRPr="003F3563" w:rsidRDefault="005B1C13" w:rsidP="005B1C13">
            <w:pPr>
              <w:spacing w:after="120"/>
              <w:jc w:val="both"/>
              <w:rPr>
                <w:rFonts w:ascii="Arial" w:hAnsi="Arial" w:cs="Arial"/>
                <w:b/>
                <w:i/>
                <w:noProof/>
                <w:sz w:val="20"/>
                <w:szCs w:val="20"/>
                <w:lang w:val="en-GB"/>
              </w:rPr>
            </w:pPr>
            <w:r w:rsidRPr="003F3563">
              <w:rPr>
                <w:rFonts w:ascii="Arial" w:hAnsi="Arial" w:cs="Arial"/>
                <w:b/>
                <w:i/>
                <w:noProof/>
                <w:sz w:val="20"/>
                <w:szCs w:val="20"/>
                <w:lang w:val="en-GB"/>
              </w:rPr>
              <w:lastRenderedPageBreak/>
              <w:t>About the IRBA</w:t>
            </w:r>
          </w:p>
          <w:p w:rsidR="005B1C13" w:rsidRPr="003F3563" w:rsidRDefault="005B1C13" w:rsidP="005B1C13">
            <w:pPr>
              <w:spacing w:after="120"/>
              <w:jc w:val="both"/>
              <w:rPr>
                <w:rFonts w:ascii="Arial" w:hAnsi="Arial" w:cs="Arial"/>
                <w:sz w:val="20"/>
                <w:szCs w:val="20"/>
              </w:rPr>
            </w:pPr>
            <w:r w:rsidRPr="003F3563">
              <w:rPr>
                <w:rFonts w:ascii="Arial" w:hAnsi="Arial" w:cs="Arial"/>
                <w:i/>
                <w:iCs/>
                <w:sz w:val="20"/>
                <w:szCs w:val="20"/>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p w:rsidR="005B1C13" w:rsidRDefault="005B1C13" w:rsidP="005B1C13">
            <w:pPr>
              <w:rPr>
                <w:rFonts w:ascii="Arial" w:hAnsi="Arial" w:cs="Arial"/>
              </w:rPr>
            </w:pPr>
            <w:r>
              <w:rPr>
                <w:rFonts w:ascii="Arial" w:hAnsi="Arial" w:cs="Arial"/>
                <w:i/>
                <w:iCs/>
                <w:sz w:val="20"/>
                <w:szCs w:val="20"/>
                <w:lang w:val="en-GB"/>
              </w:rPr>
              <w:t>The statutory responsibilities</w:t>
            </w:r>
            <w:r w:rsidRPr="003F3563">
              <w:rPr>
                <w:rFonts w:ascii="Arial" w:hAnsi="Arial" w:cs="Arial"/>
                <w:i/>
                <w:iCs/>
                <w:sz w:val="20"/>
                <w:szCs w:val="20"/>
                <w:lang w:val="en-GB"/>
              </w:rPr>
              <w:t xml:space="preserve"> of th</w:t>
            </w:r>
            <w:r>
              <w:rPr>
                <w:rFonts w:ascii="Arial" w:hAnsi="Arial" w:cs="Arial"/>
                <w:i/>
                <w:iCs/>
                <w:sz w:val="20"/>
                <w:szCs w:val="20"/>
                <w:lang w:val="en-GB"/>
              </w:rPr>
              <w:t>e CFAS are to assist the IRBA to</w:t>
            </w:r>
            <w:r w:rsidRPr="003F3563">
              <w:rPr>
                <w:rFonts w:ascii="Arial" w:hAnsi="Arial" w:cs="Arial"/>
                <w:i/>
                <w:iCs/>
                <w:sz w:val="20"/>
                <w:szCs w:val="20"/>
                <w:lang w:val="en-GB"/>
              </w:rPr>
              <w:t xml:space="preserve"> develop, maintain, adopt, issue or prescribe auditing pronouncements; to consider relevant international changes by monitoring developments by other auditing standard-setting bodies and sharing information where requested; and to promote and ensure the relevance of auditing pronouncements.</w:t>
            </w:r>
          </w:p>
        </w:tc>
      </w:tr>
    </w:tbl>
    <w:p w:rsidR="00F76271" w:rsidRPr="003F3563" w:rsidRDefault="00F76271" w:rsidP="00FC42AC">
      <w:pPr>
        <w:spacing w:after="120"/>
        <w:jc w:val="both"/>
        <w:rPr>
          <w:rFonts w:ascii="Arial" w:hAnsi="Arial" w:cs="Arial"/>
          <w:sz w:val="20"/>
          <w:szCs w:val="20"/>
        </w:rPr>
      </w:pPr>
    </w:p>
    <w:sectPr w:rsidR="00F76271" w:rsidRPr="003F3563" w:rsidSect="00D9728A">
      <w:pgSz w:w="11906" w:h="16838"/>
      <w:pgMar w:top="1440" w:right="1080" w:bottom="144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6200AC"/>
    <w:multiLevelType w:val="multilevel"/>
    <w:tmpl w:val="0A68795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4C34182"/>
    <w:multiLevelType w:val="hybridMultilevel"/>
    <w:tmpl w:val="421CA156"/>
    <w:lvl w:ilvl="0" w:tplc="1C090001">
      <w:start w:val="1"/>
      <w:numFmt w:val="bullet"/>
      <w:lvlText w:val=""/>
      <w:lvlJc w:val="left"/>
      <w:pPr>
        <w:ind w:left="420" w:hanging="360"/>
      </w:pPr>
      <w:rPr>
        <w:rFonts w:ascii="Symbol" w:hAnsi="Symbol" w:hint="default"/>
      </w:rPr>
    </w:lvl>
    <w:lvl w:ilvl="1" w:tplc="1C090003" w:tentative="1">
      <w:start w:val="1"/>
      <w:numFmt w:val="bullet"/>
      <w:lvlText w:val="o"/>
      <w:lvlJc w:val="left"/>
      <w:pPr>
        <w:ind w:left="1140" w:hanging="360"/>
      </w:pPr>
      <w:rPr>
        <w:rFonts w:ascii="Courier New" w:hAnsi="Courier New" w:cs="Courier New" w:hint="default"/>
      </w:rPr>
    </w:lvl>
    <w:lvl w:ilvl="2" w:tplc="1C090005" w:tentative="1">
      <w:start w:val="1"/>
      <w:numFmt w:val="bullet"/>
      <w:lvlText w:val=""/>
      <w:lvlJc w:val="left"/>
      <w:pPr>
        <w:ind w:left="1860" w:hanging="360"/>
      </w:pPr>
      <w:rPr>
        <w:rFonts w:ascii="Wingdings" w:hAnsi="Wingdings" w:hint="default"/>
      </w:rPr>
    </w:lvl>
    <w:lvl w:ilvl="3" w:tplc="1C090001" w:tentative="1">
      <w:start w:val="1"/>
      <w:numFmt w:val="bullet"/>
      <w:lvlText w:val=""/>
      <w:lvlJc w:val="left"/>
      <w:pPr>
        <w:ind w:left="2580" w:hanging="360"/>
      </w:pPr>
      <w:rPr>
        <w:rFonts w:ascii="Symbol" w:hAnsi="Symbol" w:hint="default"/>
      </w:rPr>
    </w:lvl>
    <w:lvl w:ilvl="4" w:tplc="1C090003" w:tentative="1">
      <w:start w:val="1"/>
      <w:numFmt w:val="bullet"/>
      <w:lvlText w:val="o"/>
      <w:lvlJc w:val="left"/>
      <w:pPr>
        <w:ind w:left="3300" w:hanging="360"/>
      </w:pPr>
      <w:rPr>
        <w:rFonts w:ascii="Courier New" w:hAnsi="Courier New" w:cs="Courier New" w:hint="default"/>
      </w:rPr>
    </w:lvl>
    <w:lvl w:ilvl="5" w:tplc="1C090005" w:tentative="1">
      <w:start w:val="1"/>
      <w:numFmt w:val="bullet"/>
      <w:lvlText w:val=""/>
      <w:lvlJc w:val="left"/>
      <w:pPr>
        <w:ind w:left="4020" w:hanging="360"/>
      </w:pPr>
      <w:rPr>
        <w:rFonts w:ascii="Wingdings" w:hAnsi="Wingdings" w:hint="default"/>
      </w:rPr>
    </w:lvl>
    <w:lvl w:ilvl="6" w:tplc="1C090001" w:tentative="1">
      <w:start w:val="1"/>
      <w:numFmt w:val="bullet"/>
      <w:lvlText w:val=""/>
      <w:lvlJc w:val="left"/>
      <w:pPr>
        <w:ind w:left="4740" w:hanging="360"/>
      </w:pPr>
      <w:rPr>
        <w:rFonts w:ascii="Symbol" w:hAnsi="Symbol" w:hint="default"/>
      </w:rPr>
    </w:lvl>
    <w:lvl w:ilvl="7" w:tplc="1C090003" w:tentative="1">
      <w:start w:val="1"/>
      <w:numFmt w:val="bullet"/>
      <w:lvlText w:val="o"/>
      <w:lvlJc w:val="left"/>
      <w:pPr>
        <w:ind w:left="5460" w:hanging="360"/>
      </w:pPr>
      <w:rPr>
        <w:rFonts w:ascii="Courier New" w:hAnsi="Courier New" w:cs="Courier New" w:hint="default"/>
      </w:rPr>
    </w:lvl>
    <w:lvl w:ilvl="8" w:tplc="1C090005" w:tentative="1">
      <w:start w:val="1"/>
      <w:numFmt w:val="bullet"/>
      <w:lvlText w:val=""/>
      <w:lvlJc w:val="left"/>
      <w:pPr>
        <w:ind w:left="61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9728A"/>
    <w:rsid w:val="000009AC"/>
    <w:rsid w:val="00193D1D"/>
    <w:rsid w:val="00287884"/>
    <w:rsid w:val="00336AAE"/>
    <w:rsid w:val="003A7D03"/>
    <w:rsid w:val="003F3563"/>
    <w:rsid w:val="005B1C13"/>
    <w:rsid w:val="006A2A11"/>
    <w:rsid w:val="007625AA"/>
    <w:rsid w:val="00794A42"/>
    <w:rsid w:val="009413CF"/>
    <w:rsid w:val="00981C35"/>
    <w:rsid w:val="009B239F"/>
    <w:rsid w:val="009C5C9D"/>
    <w:rsid w:val="00A26BDE"/>
    <w:rsid w:val="00AD5AC1"/>
    <w:rsid w:val="00B00EA7"/>
    <w:rsid w:val="00C80F51"/>
    <w:rsid w:val="00D308A9"/>
    <w:rsid w:val="00D35A6B"/>
    <w:rsid w:val="00D9728A"/>
    <w:rsid w:val="00E826AE"/>
    <w:rsid w:val="00F76271"/>
    <w:rsid w:val="00FB3D1B"/>
    <w:rsid w:val="00FC42AC"/>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4E97687"/>
  <w15:docId w15:val="{D79AB627-5317-48D8-AA9B-D3CDA5F46B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D9728A"/>
    <w:pPr>
      <w:spacing w:after="0" w:line="240" w:lineRule="auto"/>
    </w:pPr>
    <w:rPr>
      <w:rFonts w:ascii="Times New Roman" w:eastAsia="Times New Roman" w:hAnsi="Times New Roman" w:cs="Times New Roman"/>
      <w:sz w:val="24"/>
      <w:szCs w:val="24"/>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F76271"/>
    <w:rPr>
      <w:rFonts w:cs="Times New Roman"/>
      <w:color w:val="BD392D"/>
      <w:u w:val="single"/>
      <w:effect w:val="none"/>
    </w:rPr>
  </w:style>
  <w:style w:type="paragraph" w:styleId="NormalWeb">
    <w:name w:val="Normal (Web)"/>
    <w:basedOn w:val="Normal"/>
    <w:uiPriority w:val="99"/>
    <w:rsid w:val="00F76271"/>
    <w:pPr>
      <w:spacing w:before="100" w:beforeAutospacing="1" w:after="100" w:afterAutospacing="1"/>
    </w:pPr>
  </w:style>
  <w:style w:type="paragraph" w:styleId="Footer">
    <w:name w:val="footer"/>
    <w:basedOn w:val="Normal"/>
    <w:link w:val="FooterChar"/>
    <w:uiPriority w:val="99"/>
    <w:unhideWhenUsed/>
    <w:rsid w:val="00193D1D"/>
    <w:pPr>
      <w:tabs>
        <w:tab w:val="center" w:pos="4680"/>
        <w:tab w:val="right" w:pos="9360"/>
      </w:tabs>
    </w:pPr>
    <w:rPr>
      <w:rFonts w:ascii="Arial" w:eastAsiaTheme="minorHAnsi" w:hAnsi="Arial" w:cs="Arial"/>
      <w:sz w:val="22"/>
      <w:szCs w:val="22"/>
      <w:lang w:val="en-ZA"/>
    </w:rPr>
  </w:style>
  <w:style w:type="character" w:customStyle="1" w:styleId="FooterChar">
    <w:name w:val="Footer Char"/>
    <w:basedOn w:val="DefaultParagraphFont"/>
    <w:link w:val="Footer"/>
    <w:uiPriority w:val="99"/>
    <w:rsid w:val="00193D1D"/>
  </w:style>
  <w:style w:type="paragraph" w:styleId="CommentText">
    <w:name w:val="annotation text"/>
    <w:basedOn w:val="Normal"/>
    <w:link w:val="CommentTextChar"/>
    <w:uiPriority w:val="99"/>
    <w:unhideWhenUsed/>
    <w:rsid w:val="00193D1D"/>
    <w:rPr>
      <w:rFonts w:eastAsia="Calibri"/>
      <w:sz w:val="20"/>
      <w:szCs w:val="20"/>
      <w:lang w:val="x-none" w:eastAsia="x-none"/>
    </w:rPr>
  </w:style>
  <w:style w:type="character" w:customStyle="1" w:styleId="CommentTextChar">
    <w:name w:val="Comment Text Char"/>
    <w:basedOn w:val="DefaultParagraphFont"/>
    <w:link w:val="CommentText"/>
    <w:uiPriority w:val="99"/>
    <w:rsid w:val="00193D1D"/>
    <w:rPr>
      <w:rFonts w:ascii="Times New Roman" w:eastAsia="Calibri" w:hAnsi="Times New Roman" w:cs="Times New Roman"/>
      <w:sz w:val="20"/>
      <w:szCs w:val="20"/>
      <w:lang w:val="x-none" w:eastAsia="x-none"/>
    </w:rPr>
  </w:style>
  <w:style w:type="character" w:styleId="CommentReference">
    <w:name w:val="annotation reference"/>
    <w:uiPriority w:val="99"/>
    <w:unhideWhenUsed/>
    <w:rsid w:val="00193D1D"/>
    <w:rPr>
      <w:sz w:val="16"/>
      <w:szCs w:val="16"/>
    </w:rPr>
  </w:style>
  <w:style w:type="paragraph" w:styleId="BalloonText">
    <w:name w:val="Balloon Text"/>
    <w:basedOn w:val="Normal"/>
    <w:link w:val="BalloonTextChar"/>
    <w:uiPriority w:val="99"/>
    <w:semiHidden/>
    <w:unhideWhenUsed/>
    <w:rsid w:val="00193D1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93D1D"/>
    <w:rPr>
      <w:rFonts w:ascii="Segoe UI" w:eastAsia="Times New Roman" w:hAnsi="Segoe UI" w:cs="Segoe UI"/>
      <w:sz w:val="18"/>
      <w:szCs w:val="18"/>
      <w:lang w:val="en-US"/>
    </w:rPr>
  </w:style>
  <w:style w:type="character" w:styleId="Emphasis">
    <w:name w:val="Emphasis"/>
    <w:basedOn w:val="DefaultParagraphFont"/>
    <w:uiPriority w:val="20"/>
    <w:qFormat/>
    <w:rsid w:val="00E826AE"/>
    <w:rPr>
      <w:i/>
      <w:iCs/>
    </w:rPr>
  </w:style>
  <w:style w:type="character" w:styleId="Strong">
    <w:name w:val="Strong"/>
    <w:basedOn w:val="DefaultParagraphFont"/>
    <w:uiPriority w:val="22"/>
    <w:qFormat/>
    <w:rsid w:val="00E826AE"/>
    <w:rPr>
      <w:b/>
      <w:bCs/>
    </w:rPr>
  </w:style>
  <w:style w:type="character" w:styleId="FollowedHyperlink">
    <w:name w:val="FollowedHyperlink"/>
    <w:basedOn w:val="DefaultParagraphFont"/>
    <w:uiPriority w:val="99"/>
    <w:semiHidden/>
    <w:unhideWhenUsed/>
    <w:rsid w:val="00D35A6B"/>
    <w:rPr>
      <w:color w:val="800080" w:themeColor="followedHyperlink"/>
      <w:u w:val="single"/>
    </w:rPr>
  </w:style>
  <w:style w:type="table" w:styleId="TableGrid">
    <w:name w:val="Table Grid"/>
    <w:basedOn w:val="TableNormal"/>
    <w:uiPriority w:val="59"/>
    <w:rsid w:val="005B1C1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8717569">
      <w:bodyDiv w:val="1"/>
      <w:marLeft w:val="0"/>
      <w:marRight w:val="0"/>
      <w:marTop w:val="0"/>
      <w:marBottom w:val="0"/>
      <w:divBdr>
        <w:top w:val="none" w:sz="0" w:space="0" w:color="auto"/>
        <w:left w:val="none" w:sz="0" w:space="0" w:color="auto"/>
        <w:bottom w:val="none" w:sz="0" w:space="0" w:color="auto"/>
        <w:right w:val="none" w:sz="0" w:space="0" w:color="auto"/>
      </w:divBdr>
      <w:divsChild>
        <w:div w:id="1332484184">
          <w:marLeft w:val="0"/>
          <w:marRight w:val="0"/>
          <w:marTop w:val="0"/>
          <w:marBottom w:val="0"/>
          <w:divBdr>
            <w:top w:val="none" w:sz="0" w:space="0" w:color="auto"/>
            <w:left w:val="none" w:sz="0" w:space="0" w:color="auto"/>
            <w:bottom w:val="none" w:sz="0" w:space="0" w:color="auto"/>
            <w:right w:val="none" w:sz="0" w:space="0" w:color="auto"/>
          </w:divBdr>
          <w:divsChild>
            <w:div w:id="1926113038">
              <w:marLeft w:val="0"/>
              <w:marRight w:val="0"/>
              <w:marTop w:val="0"/>
              <w:marBottom w:val="0"/>
              <w:divBdr>
                <w:top w:val="none" w:sz="0" w:space="0" w:color="auto"/>
                <w:left w:val="none" w:sz="0" w:space="0" w:color="auto"/>
                <w:bottom w:val="none" w:sz="0" w:space="0" w:color="auto"/>
                <w:right w:val="none" w:sz="0" w:space="0" w:color="auto"/>
              </w:divBdr>
              <w:divsChild>
                <w:div w:id="714164032">
                  <w:marLeft w:val="0"/>
                  <w:marRight w:val="0"/>
                  <w:marTop w:val="0"/>
                  <w:marBottom w:val="0"/>
                  <w:divBdr>
                    <w:top w:val="none" w:sz="0" w:space="0" w:color="auto"/>
                    <w:left w:val="none" w:sz="0" w:space="0" w:color="auto"/>
                    <w:bottom w:val="none" w:sz="0" w:space="0" w:color="auto"/>
                    <w:right w:val="none" w:sz="0" w:space="0" w:color="auto"/>
                  </w:divBdr>
                  <w:divsChild>
                    <w:div w:id="1421830312">
                      <w:marLeft w:val="0"/>
                      <w:marRight w:val="0"/>
                      <w:marTop w:val="0"/>
                      <w:marBottom w:val="0"/>
                      <w:divBdr>
                        <w:top w:val="none" w:sz="0" w:space="0" w:color="auto"/>
                        <w:left w:val="none" w:sz="0" w:space="0" w:color="auto"/>
                        <w:bottom w:val="none" w:sz="0" w:space="0" w:color="auto"/>
                        <w:right w:val="none" w:sz="0" w:space="0" w:color="auto"/>
                      </w:divBdr>
                      <w:divsChild>
                        <w:div w:id="1327047938">
                          <w:marLeft w:val="0"/>
                          <w:marRight w:val="0"/>
                          <w:marTop w:val="0"/>
                          <w:marBottom w:val="0"/>
                          <w:divBdr>
                            <w:top w:val="none" w:sz="0" w:space="0" w:color="auto"/>
                            <w:left w:val="none" w:sz="0" w:space="0" w:color="auto"/>
                            <w:bottom w:val="none" w:sz="0" w:space="0" w:color="auto"/>
                            <w:right w:val="none" w:sz="0" w:space="0" w:color="auto"/>
                          </w:divBdr>
                          <w:divsChild>
                            <w:div w:id="1488519780">
                              <w:marLeft w:val="0"/>
                              <w:marRight w:val="0"/>
                              <w:marTop w:val="0"/>
                              <w:marBottom w:val="0"/>
                              <w:divBdr>
                                <w:top w:val="none" w:sz="0" w:space="0" w:color="auto"/>
                                <w:left w:val="none" w:sz="0" w:space="0" w:color="auto"/>
                                <w:bottom w:val="none" w:sz="0" w:space="0" w:color="auto"/>
                                <w:right w:val="none" w:sz="0" w:space="0" w:color="auto"/>
                              </w:divBdr>
                              <w:divsChild>
                                <w:div w:id="1643538338">
                                  <w:marLeft w:val="0"/>
                                  <w:marRight w:val="0"/>
                                  <w:marTop w:val="0"/>
                                  <w:marBottom w:val="0"/>
                                  <w:divBdr>
                                    <w:top w:val="none" w:sz="0" w:space="0" w:color="auto"/>
                                    <w:left w:val="none" w:sz="0" w:space="0" w:color="auto"/>
                                    <w:bottom w:val="none" w:sz="0" w:space="0" w:color="auto"/>
                                    <w:right w:val="none" w:sz="0" w:space="0" w:color="auto"/>
                                  </w:divBdr>
                                  <w:divsChild>
                                    <w:div w:id="1679307272">
                                      <w:marLeft w:val="0"/>
                                      <w:marRight w:val="0"/>
                                      <w:marTop w:val="0"/>
                                      <w:marBottom w:val="0"/>
                                      <w:divBdr>
                                        <w:top w:val="none" w:sz="0" w:space="0" w:color="auto"/>
                                        <w:left w:val="none" w:sz="0" w:space="0" w:color="auto"/>
                                        <w:bottom w:val="none" w:sz="0" w:space="0" w:color="auto"/>
                                        <w:right w:val="none" w:sz="0" w:space="0" w:color="auto"/>
                                      </w:divBdr>
                                      <w:divsChild>
                                        <w:div w:id="1735812883">
                                          <w:marLeft w:val="0"/>
                                          <w:marRight w:val="0"/>
                                          <w:marTop w:val="0"/>
                                          <w:marBottom w:val="0"/>
                                          <w:divBdr>
                                            <w:top w:val="none" w:sz="0" w:space="0" w:color="auto"/>
                                            <w:left w:val="none" w:sz="0" w:space="0" w:color="auto"/>
                                            <w:bottom w:val="none" w:sz="0" w:space="0" w:color="auto"/>
                                            <w:right w:val="none" w:sz="0" w:space="0" w:color="auto"/>
                                          </w:divBdr>
                                          <w:divsChild>
                                            <w:div w:id="735933814">
                                              <w:marLeft w:val="0"/>
                                              <w:marRight w:val="0"/>
                                              <w:marTop w:val="0"/>
                                              <w:marBottom w:val="0"/>
                                              <w:divBdr>
                                                <w:top w:val="none" w:sz="0" w:space="0" w:color="auto"/>
                                                <w:left w:val="none" w:sz="0" w:space="0" w:color="auto"/>
                                                <w:bottom w:val="none" w:sz="0" w:space="0" w:color="auto"/>
                                                <w:right w:val="none" w:sz="0" w:space="0" w:color="auto"/>
                                              </w:divBdr>
                                              <w:divsChild>
                                                <w:div w:id="1130593787">
                                                  <w:marLeft w:val="0"/>
                                                  <w:marRight w:val="0"/>
                                                  <w:marTop w:val="0"/>
                                                  <w:marBottom w:val="0"/>
                                                  <w:divBdr>
                                                    <w:top w:val="none" w:sz="0" w:space="0" w:color="auto"/>
                                                    <w:left w:val="none" w:sz="0" w:space="0" w:color="auto"/>
                                                    <w:bottom w:val="none" w:sz="0" w:space="0" w:color="auto"/>
                                                    <w:right w:val="none" w:sz="0" w:space="0" w:color="auto"/>
                                                  </w:divBdr>
                                                  <w:divsChild>
                                                    <w:div w:id="939608431">
                                                      <w:marLeft w:val="0"/>
                                                      <w:marRight w:val="0"/>
                                                      <w:marTop w:val="0"/>
                                                      <w:marBottom w:val="0"/>
                                                      <w:divBdr>
                                                        <w:top w:val="none" w:sz="0" w:space="0" w:color="auto"/>
                                                        <w:left w:val="none" w:sz="0" w:space="0" w:color="auto"/>
                                                        <w:bottom w:val="none" w:sz="0" w:space="0" w:color="auto"/>
                                                        <w:right w:val="none" w:sz="0" w:space="0" w:color="auto"/>
                                                      </w:divBdr>
                                                      <w:divsChild>
                                                        <w:div w:id="373312525">
                                                          <w:marLeft w:val="0"/>
                                                          <w:marRight w:val="0"/>
                                                          <w:marTop w:val="0"/>
                                                          <w:marBottom w:val="0"/>
                                                          <w:divBdr>
                                                            <w:top w:val="none" w:sz="0" w:space="0" w:color="auto"/>
                                                            <w:left w:val="none" w:sz="0" w:space="0" w:color="auto"/>
                                                            <w:bottom w:val="none" w:sz="0" w:space="0" w:color="auto"/>
                                                            <w:right w:val="none" w:sz="0" w:space="0" w:color="auto"/>
                                                          </w:divBdr>
                                                          <w:divsChild>
                                                            <w:div w:id="393117579">
                                                              <w:marLeft w:val="0"/>
                                                              <w:marRight w:val="0"/>
                                                              <w:marTop w:val="0"/>
                                                              <w:marBottom w:val="0"/>
                                                              <w:divBdr>
                                                                <w:top w:val="none" w:sz="0" w:space="0" w:color="auto"/>
                                                                <w:left w:val="none" w:sz="0" w:space="0" w:color="auto"/>
                                                                <w:bottom w:val="none" w:sz="0" w:space="0" w:color="auto"/>
                                                                <w:right w:val="none" w:sz="0" w:space="0" w:color="auto"/>
                                                              </w:divBdr>
                                                              <w:divsChild>
                                                                <w:div w:id="1586836267">
                                                                  <w:marLeft w:val="0"/>
                                                                  <w:marRight w:val="0"/>
                                                                  <w:marTop w:val="0"/>
                                                                  <w:marBottom w:val="0"/>
                                                                  <w:divBdr>
                                                                    <w:top w:val="none" w:sz="0" w:space="0" w:color="auto"/>
                                                                    <w:left w:val="none" w:sz="0" w:space="0" w:color="auto"/>
                                                                    <w:bottom w:val="none" w:sz="0" w:space="0" w:color="auto"/>
                                                                    <w:right w:val="none" w:sz="0" w:space="0" w:color="auto"/>
                                                                  </w:divBdr>
                                                                  <w:divsChild>
                                                                    <w:div w:id="9210691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350763281">
      <w:bodyDiv w:val="1"/>
      <w:marLeft w:val="0"/>
      <w:marRight w:val="0"/>
      <w:marTop w:val="0"/>
      <w:marBottom w:val="0"/>
      <w:divBdr>
        <w:top w:val="none" w:sz="0" w:space="0" w:color="auto"/>
        <w:left w:val="none" w:sz="0" w:space="0" w:color="auto"/>
        <w:bottom w:val="none" w:sz="0" w:space="0" w:color="auto"/>
        <w:right w:val="none" w:sz="0" w:space="0" w:color="auto"/>
      </w:divBdr>
    </w:div>
    <w:div w:id="19553328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tandards@irba.co.za" TargetMode="External"/><Relationship Id="rId3" Type="http://schemas.openxmlformats.org/officeDocument/2006/relationships/settings" Target="settings.xml"/><Relationship Id="rId7" Type="http://schemas.openxmlformats.org/officeDocument/2006/relationships/hyperlink" Target="https://www.irba.co.za/guidance-to-ras/technical-guidance-for-auditors/exposure-drafts-and-comment-lett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ifac.org/publications-resources/proposed-international-standard-auditing-540-revised-auditing-accounting" TargetMode="External"/><Relationship Id="rId5" Type="http://schemas.openxmlformats.org/officeDocument/2006/relationships/hyperlink" Target="mailto:standards@irba.co.za"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526</Words>
  <Characters>3002</Characters>
  <Application>Microsoft Office Word</Application>
  <DocSecurity>4</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3521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Henriette Fortuin</dc:creator>
  <cp:lastModifiedBy>Henriette Fortuin</cp:lastModifiedBy>
  <cp:revision>2</cp:revision>
  <dcterms:created xsi:type="dcterms:W3CDTF">2017-05-04T13:20:00Z</dcterms:created>
  <dcterms:modified xsi:type="dcterms:W3CDTF">2017-05-04T13:20:00Z</dcterms:modified>
</cp:coreProperties>
</file>