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26"/>
      </w:tblGrid>
      <w:tr w:rsidR="00867015" w:rsidTr="00EB326B">
        <w:tc>
          <w:tcPr>
            <w:tcW w:w="9026" w:type="dxa"/>
            <w:tcBorders>
              <w:top w:val="nil"/>
              <w:left w:val="nil"/>
              <w:bottom w:val="nil"/>
              <w:right w:val="nil"/>
            </w:tcBorders>
          </w:tcPr>
          <w:tbl>
            <w:tblPr>
              <w:tblStyle w:val="TableGrid"/>
              <w:tblW w:w="0" w:type="auto"/>
              <w:tblLook w:val="04A0" w:firstRow="1" w:lastRow="0" w:firstColumn="1" w:lastColumn="0" w:noHBand="0" w:noVBand="1"/>
            </w:tblPr>
            <w:tblGrid>
              <w:gridCol w:w="8800"/>
            </w:tblGrid>
            <w:tr w:rsidR="00EB326B" w:rsidTr="00EB326B">
              <w:tc>
                <w:tcPr>
                  <w:tcW w:w="8800" w:type="dxa"/>
                  <w:tcBorders>
                    <w:top w:val="single" w:sz="4" w:space="0" w:color="auto"/>
                    <w:left w:val="nil"/>
                    <w:bottom w:val="single" w:sz="4" w:space="0" w:color="auto"/>
                    <w:right w:val="nil"/>
                  </w:tcBorders>
                  <w:vAlign w:val="center"/>
                </w:tcPr>
                <w:p w:rsidR="00EB326B" w:rsidRDefault="00EB326B" w:rsidP="00867015">
                  <w:pPr>
                    <w:spacing w:line="360" w:lineRule="auto"/>
                    <w:jc w:val="center"/>
                    <w:rPr>
                      <w:rFonts w:ascii="Arial" w:hAnsi="Arial" w:cs="Arial"/>
                      <w:b/>
                      <w:sz w:val="22"/>
                      <w:szCs w:val="22"/>
                      <w:lang w:val="en-ZA"/>
                    </w:rPr>
                  </w:pPr>
                  <w:r w:rsidRPr="00F76271">
                    <w:rPr>
                      <w:rFonts w:ascii="Arial" w:hAnsi="Arial" w:cs="Arial"/>
                      <w:b/>
                      <w:bCs/>
                      <w:color w:val="CC0000"/>
                      <w:lang w:val="en-GB"/>
                    </w:rPr>
                    <w:t>INDEPENDENT REGULATORY BOARD FOR AUDITORS</w:t>
                  </w:r>
                </w:p>
              </w:tc>
            </w:tr>
          </w:tbl>
          <w:p w:rsidR="00EB326B" w:rsidRDefault="00EB326B" w:rsidP="00867015">
            <w:pPr>
              <w:spacing w:line="360" w:lineRule="auto"/>
              <w:jc w:val="center"/>
              <w:rPr>
                <w:rFonts w:ascii="Arial" w:hAnsi="Arial" w:cs="Arial"/>
                <w:b/>
                <w:sz w:val="22"/>
                <w:szCs w:val="22"/>
                <w:lang w:val="en-ZA"/>
              </w:rPr>
            </w:pPr>
          </w:p>
          <w:tbl>
            <w:tblPr>
              <w:tblStyle w:val="TableGrid"/>
              <w:tblW w:w="0" w:type="auto"/>
              <w:tblLook w:val="04A0" w:firstRow="1" w:lastRow="0" w:firstColumn="1" w:lastColumn="0" w:noHBand="0" w:noVBand="1"/>
            </w:tblPr>
            <w:tblGrid>
              <w:gridCol w:w="8800"/>
            </w:tblGrid>
            <w:tr w:rsidR="00EB326B" w:rsidTr="00E800DA">
              <w:tc>
                <w:tcPr>
                  <w:tcW w:w="8800" w:type="dxa"/>
                  <w:tcBorders>
                    <w:top w:val="nil"/>
                    <w:left w:val="nil"/>
                    <w:bottom w:val="nil"/>
                    <w:right w:val="nil"/>
                  </w:tcBorders>
                </w:tcPr>
                <w:p w:rsidR="00E800DA" w:rsidRPr="00867015" w:rsidRDefault="00E800DA" w:rsidP="00E800DA">
                  <w:pPr>
                    <w:spacing w:line="360" w:lineRule="auto"/>
                    <w:jc w:val="center"/>
                    <w:rPr>
                      <w:rFonts w:ascii="Arial" w:hAnsi="Arial" w:cs="Arial"/>
                      <w:sz w:val="22"/>
                      <w:szCs w:val="22"/>
                      <w:lang w:val="en-ZA"/>
                    </w:rPr>
                  </w:pPr>
                  <w:r w:rsidRPr="00867015">
                    <w:rPr>
                      <w:rFonts w:ascii="Arial" w:hAnsi="Arial" w:cs="Arial"/>
                      <w:b/>
                      <w:sz w:val="22"/>
                      <w:szCs w:val="22"/>
                      <w:lang w:val="en-ZA"/>
                    </w:rPr>
                    <w:t>MAFR gazetted to enhance auditor independence and protect public interest</w:t>
                  </w:r>
                </w:p>
                <w:p w:rsidR="00E800DA" w:rsidRPr="00867015" w:rsidRDefault="00E800DA" w:rsidP="00E800DA">
                  <w:pPr>
                    <w:spacing w:before="120" w:after="120"/>
                    <w:jc w:val="center"/>
                    <w:rPr>
                      <w:rFonts w:ascii="Arial" w:hAnsi="Arial" w:cs="Arial"/>
                      <w:sz w:val="22"/>
                      <w:szCs w:val="22"/>
                      <w:lang w:val="en-GB"/>
                    </w:rPr>
                  </w:pPr>
                  <w:r w:rsidRPr="00867015">
                    <w:rPr>
                      <w:rFonts w:ascii="Arial" w:hAnsi="Arial" w:cs="Arial"/>
                      <w:sz w:val="22"/>
                      <w:szCs w:val="22"/>
                      <w:lang w:val="en-GB"/>
                    </w:rPr>
                    <w:t>Johannesburg / 2 June 2017</w:t>
                  </w:r>
                </w:p>
                <w:p w:rsidR="00E800DA" w:rsidRPr="00867015" w:rsidRDefault="00E800DA" w:rsidP="00E800DA">
                  <w:pPr>
                    <w:spacing w:line="360" w:lineRule="auto"/>
                    <w:jc w:val="both"/>
                    <w:rPr>
                      <w:rFonts w:ascii="Arial" w:hAnsi="Arial" w:cs="Arial"/>
                      <w:b/>
                      <w:i/>
                      <w:sz w:val="22"/>
                      <w:szCs w:val="22"/>
                      <w:lang w:val="en-ZA"/>
                    </w:rPr>
                  </w:pPr>
                </w:p>
                <w:p w:rsidR="00E800DA" w:rsidRPr="00867015" w:rsidRDefault="00E800DA" w:rsidP="00E800DA">
                  <w:pPr>
                    <w:spacing w:line="360" w:lineRule="auto"/>
                    <w:jc w:val="both"/>
                    <w:rPr>
                      <w:rFonts w:ascii="Arial" w:hAnsi="Arial" w:cs="Arial"/>
                      <w:sz w:val="22"/>
                      <w:szCs w:val="22"/>
                      <w:lang w:val="en-ZA"/>
                    </w:rPr>
                  </w:pPr>
                  <w:r w:rsidRPr="00867015">
                    <w:rPr>
                      <w:rFonts w:ascii="Arial" w:hAnsi="Arial" w:cs="Arial"/>
                      <w:sz w:val="22"/>
                      <w:szCs w:val="22"/>
                      <w:lang w:val="en-ZA"/>
                    </w:rPr>
                    <w:t>The Independent Regulatory Board for Auditors (IRBA) has issued a Rule prescribing that auditors of public interest entities (PIEs) must comply with mandatory audit firm rotation (MAFR) with effect from 1 April 2023. The application of such a rule is to strengthen the independence of auditors from their clients following concerns from the regulator, including the extended lengths of audit relationship</w:t>
                  </w:r>
                  <w:r w:rsidR="003327EC">
                    <w:rPr>
                      <w:rFonts w:ascii="Arial" w:hAnsi="Arial" w:cs="Arial"/>
                      <w:sz w:val="22"/>
                      <w:szCs w:val="22"/>
                      <w:lang w:val="en-ZA"/>
                    </w:rPr>
                    <w:t>s, some in excess of 100 years.</w:t>
                  </w:r>
                </w:p>
                <w:p w:rsidR="00E800DA" w:rsidRPr="00867015" w:rsidRDefault="00E800DA" w:rsidP="00E800DA">
                  <w:pPr>
                    <w:spacing w:line="360" w:lineRule="auto"/>
                    <w:jc w:val="both"/>
                    <w:rPr>
                      <w:rFonts w:ascii="Arial" w:hAnsi="Arial" w:cs="Arial"/>
                      <w:sz w:val="22"/>
                      <w:szCs w:val="22"/>
                      <w:lang w:val="en-ZA"/>
                    </w:rPr>
                  </w:pPr>
                </w:p>
                <w:p w:rsidR="00E800DA" w:rsidRPr="00867015" w:rsidRDefault="00E800DA" w:rsidP="00E800DA">
                  <w:pPr>
                    <w:spacing w:line="360" w:lineRule="auto"/>
                    <w:jc w:val="both"/>
                    <w:rPr>
                      <w:rFonts w:ascii="Arial" w:hAnsi="Arial" w:cs="Arial"/>
                      <w:sz w:val="22"/>
                      <w:szCs w:val="22"/>
                      <w:lang w:val="en-ZA"/>
                    </w:rPr>
                  </w:pPr>
                  <w:r w:rsidRPr="00867015">
                    <w:rPr>
                      <w:rFonts w:ascii="Arial" w:hAnsi="Arial" w:cs="Arial"/>
                      <w:sz w:val="22"/>
                      <w:szCs w:val="22"/>
                      <w:lang w:val="en-ZA"/>
                    </w:rPr>
                    <w:t>The Standing Committee on Finance held public hearings on the matter of audit firm rotation during February and March this year which served to highlight concerns not only around a lack of independence, but also around the need for accelerated transformation and de-concentration in the audit profession.</w:t>
                  </w:r>
                </w:p>
                <w:p w:rsidR="00E800DA" w:rsidRPr="00867015" w:rsidRDefault="00E800DA" w:rsidP="00E800DA">
                  <w:pPr>
                    <w:spacing w:line="360" w:lineRule="auto"/>
                    <w:jc w:val="both"/>
                    <w:rPr>
                      <w:rFonts w:ascii="Arial" w:hAnsi="Arial" w:cs="Arial"/>
                      <w:sz w:val="22"/>
                      <w:szCs w:val="22"/>
                      <w:lang w:val="en-ZA"/>
                    </w:rPr>
                  </w:pPr>
                </w:p>
                <w:p w:rsidR="00E800DA" w:rsidRPr="00867015" w:rsidRDefault="00E800DA" w:rsidP="00E800DA">
                  <w:pPr>
                    <w:spacing w:line="360" w:lineRule="auto"/>
                    <w:jc w:val="both"/>
                    <w:rPr>
                      <w:rFonts w:ascii="Arial" w:hAnsi="Arial" w:cs="Arial"/>
                      <w:sz w:val="22"/>
                      <w:szCs w:val="22"/>
                      <w:lang w:val="en-ZA"/>
                    </w:rPr>
                  </w:pPr>
                  <w:r w:rsidRPr="00867015">
                    <w:rPr>
                      <w:rFonts w:ascii="Arial" w:hAnsi="Arial" w:cs="Arial"/>
                      <w:sz w:val="22"/>
                      <w:szCs w:val="22"/>
                      <w:lang w:val="en-ZA"/>
                    </w:rPr>
                    <w:t xml:space="preserve">While mandatory audit firm rotation will address the independence concern, it might not immediately address the need to broaden capacity and increase access to opportunity, although we believe that these outcomes could be advanced in the long term. The Board has assured </w:t>
                  </w:r>
                  <w:r>
                    <w:rPr>
                      <w:rFonts w:ascii="Arial" w:hAnsi="Arial" w:cs="Arial"/>
                      <w:sz w:val="22"/>
                      <w:szCs w:val="22"/>
                      <w:lang w:val="en-ZA"/>
                    </w:rPr>
                    <w:t>the Minister of Finance</w:t>
                  </w:r>
                  <w:r w:rsidRPr="00867015">
                    <w:rPr>
                      <w:rFonts w:ascii="Arial" w:hAnsi="Arial" w:cs="Arial"/>
                      <w:sz w:val="22"/>
                      <w:szCs w:val="22"/>
                      <w:lang w:val="en-ZA"/>
                    </w:rPr>
                    <w:t xml:space="preserve"> that it shares </w:t>
                  </w:r>
                  <w:r>
                    <w:rPr>
                      <w:rFonts w:ascii="Arial" w:hAnsi="Arial" w:cs="Arial"/>
                      <w:sz w:val="22"/>
                      <w:szCs w:val="22"/>
                      <w:lang w:val="en-ZA"/>
                    </w:rPr>
                    <w:t xml:space="preserve">his </w:t>
                  </w:r>
                  <w:r w:rsidRPr="00867015">
                    <w:rPr>
                      <w:rFonts w:ascii="Arial" w:hAnsi="Arial" w:cs="Arial"/>
                      <w:sz w:val="22"/>
                      <w:szCs w:val="22"/>
                      <w:lang w:val="en-ZA"/>
                    </w:rPr>
                    <w:t>concerns, around broadening access and transformation, and will work to develop complementary initiatives to address the broader tr</w:t>
                  </w:r>
                  <w:r w:rsidR="003327EC">
                    <w:rPr>
                      <w:rFonts w:ascii="Arial" w:hAnsi="Arial" w:cs="Arial"/>
                      <w:sz w:val="22"/>
                      <w:szCs w:val="22"/>
                      <w:lang w:val="en-ZA"/>
                    </w:rPr>
                    <w:t>ansformation of the profession.</w:t>
                  </w:r>
                </w:p>
                <w:p w:rsidR="00E800DA" w:rsidRPr="00867015" w:rsidRDefault="00E800DA" w:rsidP="00E800DA">
                  <w:pPr>
                    <w:spacing w:line="360" w:lineRule="auto"/>
                    <w:jc w:val="both"/>
                    <w:rPr>
                      <w:rFonts w:ascii="Arial" w:hAnsi="Arial" w:cs="Arial"/>
                      <w:sz w:val="22"/>
                      <w:szCs w:val="22"/>
                      <w:lang w:val="en-ZA"/>
                    </w:rPr>
                  </w:pPr>
                </w:p>
                <w:p w:rsidR="00E800DA" w:rsidRPr="00867015" w:rsidRDefault="00E800DA" w:rsidP="00E800DA">
                  <w:pPr>
                    <w:spacing w:line="360" w:lineRule="auto"/>
                    <w:jc w:val="both"/>
                    <w:rPr>
                      <w:rFonts w:ascii="Arial" w:hAnsi="Arial" w:cs="Arial"/>
                      <w:sz w:val="22"/>
                      <w:szCs w:val="22"/>
                      <w:lang w:val="en-ZA"/>
                    </w:rPr>
                  </w:pPr>
                  <w:r w:rsidRPr="00867015">
                    <w:rPr>
                      <w:rFonts w:ascii="Arial" w:hAnsi="Arial" w:cs="Arial"/>
                      <w:sz w:val="22"/>
                      <w:szCs w:val="22"/>
                      <w:lang w:val="en-ZA"/>
                    </w:rPr>
                    <w:t>The IRBA</w:t>
                  </w:r>
                  <w:r w:rsidR="004425E3">
                    <w:rPr>
                      <w:rFonts w:ascii="Arial" w:hAnsi="Arial" w:cs="Arial"/>
                      <w:sz w:val="22"/>
                      <w:szCs w:val="22"/>
                      <w:lang w:val="en-ZA"/>
                    </w:rPr>
                    <w:t>'</w:t>
                  </w:r>
                  <w:r w:rsidRPr="00867015">
                    <w:rPr>
                      <w:rFonts w:ascii="Arial" w:hAnsi="Arial" w:cs="Arial"/>
                      <w:sz w:val="22"/>
                      <w:szCs w:val="22"/>
                      <w:lang w:val="en-ZA"/>
                    </w:rPr>
                    <w:t>s overriding responsibility is to protect the interests of the investing public, whether it is those directly invested in the capital markets or those ordinary South Africans who are invested through mandated investments such as pension funds or retirement</w:t>
                  </w:r>
                  <w:r w:rsidR="003327EC">
                    <w:rPr>
                      <w:rFonts w:ascii="Arial" w:hAnsi="Arial" w:cs="Arial"/>
                      <w:sz w:val="22"/>
                      <w:szCs w:val="22"/>
                      <w:lang w:val="en-ZA"/>
                    </w:rPr>
                    <w:t xml:space="preserve"> savings.</w:t>
                  </w:r>
                </w:p>
                <w:p w:rsidR="00E800DA" w:rsidRPr="00867015" w:rsidRDefault="00E800DA" w:rsidP="00E800DA">
                  <w:pPr>
                    <w:spacing w:line="360" w:lineRule="auto"/>
                    <w:jc w:val="both"/>
                    <w:rPr>
                      <w:rFonts w:ascii="Arial" w:hAnsi="Arial" w:cs="Arial"/>
                      <w:sz w:val="22"/>
                      <w:szCs w:val="22"/>
                      <w:lang w:val="en-ZA"/>
                    </w:rPr>
                  </w:pPr>
                </w:p>
                <w:p w:rsidR="00E800DA" w:rsidRPr="00867015" w:rsidRDefault="00E800DA" w:rsidP="00E800DA">
                  <w:pPr>
                    <w:spacing w:line="360" w:lineRule="auto"/>
                    <w:jc w:val="both"/>
                    <w:rPr>
                      <w:rFonts w:ascii="Arial" w:hAnsi="Arial" w:cs="Arial"/>
                      <w:sz w:val="22"/>
                      <w:szCs w:val="22"/>
                      <w:lang w:val="en-ZA"/>
                    </w:rPr>
                  </w:pPr>
                  <w:r w:rsidRPr="00867015">
                    <w:rPr>
                      <w:rFonts w:ascii="Arial" w:hAnsi="Arial" w:cs="Arial"/>
                      <w:sz w:val="22"/>
                      <w:szCs w:val="22"/>
                      <w:lang w:val="en-ZA"/>
                    </w:rPr>
                    <w:t>The issuing of this Rule is aligned to global concerns expressed by other international audit regulators that the compromised independence of auditors impacts negatively on audit quality and can result in inappropriate audit opinions which may result in flawed investment decisions.</w:t>
                  </w:r>
                </w:p>
                <w:p w:rsidR="00E800DA" w:rsidRPr="00867015" w:rsidRDefault="00E800DA" w:rsidP="00E800DA">
                  <w:pPr>
                    <w:spacing w:line="360" w:lineRule="auto"/>
                    <w:jc w:val="both"/>
                    <w:rPr>
                      <w:rFonts w:ascii="Arial" w:hAnsi="Arial" w:cs="Arial"/>
                      <w:sz w:val="22"/>
                      <w:szCs w:val="22"/>
                      <w:lang w:val="en-ZA"/>
                    </w:rPr>
                  </w:pPr>
                  <w:r w:rsidRPr="00867015">
                    <w:rPr>
                      <w:rFonts w:ascii="Arial" w:hAnsi="Arial" w:cs="Arial"/>
                      <w:sz w:val="22"/>
                      <w:szCs w:val="22"/>
                      <w:lang w:val="en-ZA"/>
                    </w:rPr>
                    <w:t xml:space="preserve"> </w:t>
                  </w:r>
                </w:p>
                <w:p w:rsidR="00E800DA" w:rsidRPr="00867015" w:rsidRDefault="00E800DA" w:rsidP="00E800DA">
                  <w:pPr>
                    <w:spacing w:line="360" w:lineRule="auto"/>
                    <w:jc w:val="both"/>
                    <w:rPr>
                      <w:rFonts w:ascii="Arial" w:hAnsi="Arial" w:cs="Arial"/>
                      <w:sz w:val="22"/>
                      <w:szCs w:val="22"/>
                      <w:lang w:val="en-ZA"/>
                    </w:rPr>
                  </w:pPr>
                  <w:r w:rsidRPr="00867015">
                    <w:rPr>
                      <w:rFonts w:ascii="Arial" w:hAnsi="Arial" w:cs="Arial"/>
                      <w:sz w:val="22"/>
                      <w:szCs w:val="22"/>
                      <w:lang w:val="en-ZA"/>
                    </w:rPr>
                    <w:t>Independence is the cornerstone of the profession and the independence of auditors provides investors with the assurance that the financial statements o</w:t>
                  </w:r>
                  <w:r w:rsidR="003327EC">
                    <w:rPr>
                      <w:rFonts w:ascii="Arial" w:hAnsi="Arial" w:cs="Arial"/>
                      <w:sz w:val="22"/>
                      <w:szCs w:val="22"/>
                      <w:lang w:val="en-ZA"/>
                    </w:rPr>
                    <w:t>n which they rely are credible.</w:t>
                  </w:r>
                </w:p>
                <w:p w:rsidR="00E800DA" w:rsidRPr="00867015" w:rsidRDefault="00E800DA" w:rsidP="00E800DA">
                  <w:pPr>
                    <w:spacing w:line="360" w:lineRule="auto"/>
                    <w:jc w:val="both"/>
                    <w:rPr>
                      <w:rFonts w:ascii="Arial" w:hAnsi="Arial" w:cs="Arial"/>
                      <w:sz w:val="22"/>
                      <w:szCs w:val="22"/>
                      <w:lang w:val="en-ZA"/>
                    </w:rPr>
                  </w:pPr>
                </w:p>
                <w:p w:rsidR="00E800DA" w:rsidRPr="00867015" w:rsidRDefault="00E800DA" w:rsidP="00E800DA">
                  <w:pPr>
                    <w:spacing w:line="360" w:lineRule="auto"/>
                    <w:jc w:val="both"/>
                    <w:rPr>
                      <w:rFonts w:ascii="Arial" w:hAnsi="Arial" w:cs="Arial"/>
                      <w:sz w:val="22"/>
                      <w:szCs w:val="22"/>
                      <w:lang w:val="en-ZA"/>
                    </w:rPr>
                  </w:pPr>
                  <w:r w:rsidRPr="00867015">
                    <w:rPr>
                      <w:rFonts w:ascii="Arial" w:hAnsi="Arial" w:cs="Arial"/>
                      <w:sz w:val="22"/>
                      <w:szCs w:val="22"/>
                      <w:lang w:val="en-ZA"/>
                    </w:rPr>
                    <w:t>South Africa is ranked number one in the world by the World Economic Forum for the strength of its auditing standards and has held this ranking for seven consecutive years.  It is imperative that we continue to improve on standards and measures to protect investors in order to retain confidence in the credibility of our capital markets.</w:t>
                  </w:r>
                </w:p>
                <w:p w:rsidR="00E800DA" w:rsidRPr="00867015" w:rsidRDefault="00E800DA" w:rsidP="00E800DA">
                  <w:pPr>
                    <w:spacing w:line="360" w:lineRule="auto"/>
                    <w:jc w:val="both"/>
                    <w:rPr>
                      <w:rFonts w:ascii="Arial" w:hAnsi="Arial" w:cs="Arial"/>
                      <w:sz w:val="22"/>
                      <w:szCs w:val="22"/>
                      <w:lang w:val="en-ZA"/>
                    </w:rPr>
                  </w:pPr>
                </w:p>
                <w:p w:rsidR="00E800DA" w:rsidRPr="00867015" w:rsidRDefault="00E800DA" w:rsidP="00E800DA">
                  <w:pPr>
                    <w:spacing w:line="360" w:lineRule="auto"/>
                    <w:jc w:val="both"/>
                    <w:rPr>
                      <w:rFonts w:ascii="Arial" w:hAnsi="Arial" w:cs="Arial"/>
                      <w:sz w:val="22"/>
                      <w:szCs w:val="22"/>
                      <w:lang w:val="en-ZA"/>
                    </w:rPr>
                  </w:pPr>
                  <w:r w:rsidRPr="00867015">
                    <w:rPr>
                      <w:rFonts w:ascii="Arial" w:hAnsi="Arial" w:cs="Arial"/>
                      <w:sz w:val="22"/>
                      <w:szCs w:val="22"/>
                      <w:lang w:val="en-ZA"/>
                    </w:rPr>
                    <w:t>The Rule requires that auditors must serve for a maximum of ten years before rotating off the client for a cooling off period of five years, before being eligible to audit the client again. The effective date is 1 April 2023 beyond which no aud</w:t>
                  </w:r>
                  <w:r w:rsidR="003327EC">
                    <w:rPr>
                      <w:rFonts w:ascii="Arial" w:hAnsi="Arial" w:cs="Arial"/>
                      <w:sz w:val="22"/>
                      <w:szCs w:val="22"/>
                      <w:lang w:val="en-ZA"/>
                    </w:rPr>
                    <w:t>it tenure may exceed ten years.</w:t>
                  </w:r>
                </w:p>
                <w:p w:rsidR="00E800DA" w:rsidRPr="00867015" w:rsidRDefault="00E800DA" w:rsidP="00E800DA">
                  <w:pPr>
                    <w:spacing w:line="360" w:lineRule="auto"/>
                    <w:jc w:val="both"/>
                    <w:rPr>
                      <w:rFonts w:ascii="Arial" w:hAnsi="Arial" w:cs="Arial"/>
                      <w:sz w:val="22"/>
                      <w:szCs w:val="22"/>
                      <w:lang w:val="en-ZA"/>
                    </w:rPr>
                  </w:pPr>
                </w:p>
                <w:p w:rsidR="00E800DA" w:rsidRPr="00867015" w:rsidRDefault="00E800DA" w:rsidP="00E800DA">
                  <w:pPr>
                    <w:spacing w:line="360" w:lineRule="auto"/>
                    <w:jc w:val="both"/>
                    <w:rPr>
                      <w:rFonts w:ascii="Arial" w:hAnsi="Arial" w:cs="Arial"/>
                      <w:sz w:val="22"/>
                      <w:szCs w:val="22"/>
                      <w:lang w:val="en-ZA"/>
                    </w:rPr>
                  </w:pPr>
                  <w:r w:rsidRPr="00867015">
                    <w:rPr>
                      <w:rFonts w:ascii="Arial" w:hAnsi="Arial" w:cs="Arial"/>
                      <w:sz w:val="22"/>
                      <w:szCs w:val="22"/>
                      <w:lang w:val="en-ZA"/>
                    </w:rPr>
                    <w:t>Based on recommendations made in submissions received during the consultation process, the rule has been extended beyond auditors of listed entities to incorporate auditors of Public Interest Entities (PIEs) which would include, for example, non-listed pension funds and organisations that operate in the public interest.</w:t>
                  </w:r>
                  <w:r w:rsidR="004425E3">
                    <w:rPr>
                      <w:rFonts w:ascii="Arial" w:hAnsi="Arial" w:cs="Arial"/>
                      <w:sz w:val="22"/>
                      <w:szCs w:val="22"/>
                      <w:lang w:val="en-ZA"/>
                    </w:rPr>
                    <w:t xml:space="preserve"> </w:t>
                  </w:r>
                  <w:r w:rsidRPr="00867015">
                    <w:rPr>
                      <w:rFonts w:ascii="Arial" w:hAnsi="Arial" w:cs="Arial"/>
                      <w:sz w:val="22"/>
                      <w:szCs w:val="22"/>
                      <w:lang w:val="en-ZA"/>
                    </w:rPr>
                    <w:t>The Rule also has transitional provisions for cases where joint auditors are appointed to ensure that both audit firms need not become ineligible at the s</w:t>
                  </w:r>
                  <w:r w:rsidR="003327EC">
                    <w:rPr>
                      <w:rFonts w:ascii="Arial" w:hAnsi="Arial" w:cs="Arial"/>
                      <w:sz w:val="22"/>
                      <w:szCs w:val="22"/>
                      <w:lang w:val="en-ZA"/>
                    </w:rPr>
                    <w:t>ame time at the effective date.</w:t>
                  </w:r>
                </w:p>
                <w:p w:rsidR="00E800DA" w:rsidRDefault="00E800DA" w:rsidP="00E800DA">
                  <w:pPr>
                    <w:spacing w:line="360" w:lineRule="auto"/>
                    <w:jc w:val="both"/>
                    <w:rPr>
                      <w:rFonts w:ascii="Arial" w:hAnsi="Arial" w:cs="Arial"/>
                      <w:sz w:val="22"/>
                      <w:szCs w:val="22"/>
                      <w:lang w:val="en-ZA"/>
                    </w:rPr>
                  </w:pPr>
                </w:p>
                <w:p w:rsidR="00E800DA" w:rsidRDefault="00E800DA" w:rsidP="00E800DA">
                  <w:pPr>
                    <w:spacing w:line="360" w:lineRule="auto"/>
                    <w:jc w:val="both"/>
                    <w:rPr>
                      <w:rFonts w:ascii="Arial" w:hAnsi="Arial" w:cs="Arial"/>
                      <w:sz w:val="22"/>
                      <w:szCs w:val="22"/>
                      <w:lang w:val="en-ZA"/>
                    </w:rPr>
                  </w:pPr>
                  <w:r>
                    <w:rPr>
                      <w:rFonts w:ascii="Arial" w:hAnsi="Arial" w:cs="Arial"/>
                      <w:sz w:val="22"/>
                      <w:szCs w:val="22"/>
                      <w:lang w:val="en-ZA"/>
                    </w:rPr>
                    <w:t xml:space="preserve">The MAFR rule can be downloaded on </w:t>
                  </w:r>
                  <w:hyperlink r:id="rId4" w:history="1">
                    <w:r>
                      <w:rPr>
                        <w:rStyle w:val="Hyperlink"/>
                        <w:rFonts w:ascii="Arial" w:hAnsi="Arial" w:cs="Arial"/>
                        <w:sz w:val="22"/>
                        <w:szCs w:val="22"/>
                        <w:lang w:val="en-ZA"/>
                      </w:rPr>
                      <w:t>https://www.irba.co.za</w:t>
                    </w:r>
                  </w:hyperlink>
                  <w:r>
                    <w:rPr>
                      <w:rStyle w:val="Hyperlink"/>
                      <w:rFonts w:ascii="Arial" w:hAnsi="Arial" w:cs="Arial"/>
                      <w:sz w:val="22"/>
                      <w:szCs w:val="22"/>
                      <w:lang w:val="en-ZA"/>
                    </w:rPr>
                    <w:t>.</w:t>
                  </w:r>
                </w:p>
                <w:p w:rsidR="00E800DA" w:rsidRPr="00867015" w:rsidRDefault="00E800DA" w:rsidP="00E800DA">
                  <w:pPr>
                    <w:spacing w:line="360" w:lineRule="auto"/>
                    <w:rPr>
                      <w:rFonts w:ascii="Arial" w:hAnsi="Arial" w:cs="Arial"/>
                      <w:sz w:val="22"/>
                      <w:szCs w:val="22"/>
                      <w:lang w:val="en-ZA"/>
                    </w:rPr>
                  </w:pPr>
                </w:p>
                <w:p w:rsidR="00E800DA" w:rsidRPr="00867015" w:rsidRDefault="00E800DA" w:rsidP="00E800DA">
                  <w:pPr>
                    <w:jc w:val="both"/>
                    <w:textAlignment w:val="top"/>
                    <w:rPr>
                      <w:rFonts w:ascii="Arial" w:hAnsi="Arial" w:cs="Arial"/>
                      <w:sz w:val="22"/>
                      <w:szCs w:val="22"/>
                    </w:rPr>
                  </w:pPr>
                </w:p>
                <w:p w:rsidR="00E800DA" w:rsidRPr="00867015" w:rsidRDefault="003327EC" w:rsidP="00E800DA">
                  <w:pPr>
                    <w:spacing w:after="120"/>
                    <w:jc w:val="both"/>
                    <w:rPr>
                      <w:rFonts w:ascii="Arial" w:hAnsi="Arial" w:cs="Arial"/>
                      <w:b/>
                      <w:sz w:val="22"/>
                      <w:szCs w:val="22"/>
                      <w:lang w:val="en-GB"/>
                    </w:rPr>
                  </w:pPr>
                  <w:r>
                    <w:rPr>
                      <w:rFonts w:ascii="Arial" w:hAnsi="Arial" w:cs="Arial"/>
                      <w:b/>
                      <w:sz w:val="22"/>
                      <w:szCs w:val="22"/>
                      <w:lang w:val="en-GB"/>
                    </w:rPr>
                    <w:t>Chief Executive Officer</w:t>
                  </w:r>
                </w:p>
                <w:p w:rsidR="00E800DA" w:rsidRPr="00867015" w:rsidRDefault="003327EC" w:rsidP="00E800DA">
                  <w:pPr>
                    <w:spacing w:after="120"/>
                    <w:jc w:val="both"/>
                    <w:rPr>
                      <w:rFonts w:ascii="Arial" w:hAnsi="Arial" w:cs="Arial"/>
                      <w:b/>
                      <w:sz w:val="22"/>
                      <w:szCs w:val="22"/>
                      <w:lang w:val="en-GB"/>
                    </w:rPr>
                  </w:pPr>
                  <w:r>
                    <w:rPr>
                      <w:rFonts w:ascii="Arial" w:hAnsi="Arial" w:cs="Arial"/>
                      <w:b/>
                      <w:sz w:val="22"/>
                      <w:szCs w:val="22"/>
                      <w:lang w:val="en-GB"/>
                    </w:rPr>
                    <w:t>Bernard Peter Agulhas</w:t>
                  </w:r>
                </w:p>
                <w:p w:rsidR="00E800DA" w:rsidRPr="00867015" w:rsidRDefault="00E800DA" w:rsidP="00E800DA">
                  <w:pPr>
                    <w:spacing w:after="120"/>
                    <w:jc w:val="both"/>
                    <w:rPr>
                      <w:rFonts w:ascii="Arial" w:hAnsi="Arial" w:cs="Arial"/>
                      <w:b/>
                      <w:i/>
                      <w:noProof/>
                      <w:sz w:val="22"/>
                      <w:szCs w:val="22"/>
                      <w:lang w:val="en-GB"/>
                    </w:rPr>
                  </w:pPr>
                </w:p>
                <w:p w:rsidR="00E800DA" w:rsidRPr="00867015" w:rsidRDefault="00E800DA" w:rsidP="00E800DA">
                  <w:pPr>
                    <w:spacing w:after="120"/>
                    <w:rPr>
                      <w:rFonts w:ascii="Arial" w:hAnsi="Arial" w:cs="Arial"/>
                      <w:b/>
                      <w:i/>
                      <w:noProof/>
                      <w:sz w:val="22"/>
                      <w:szCs w:val="22"/>
                      <w:lang w:val="en-GB"/>
                    </w:rPr>
                  </w:pPr>
                  <w:r w:rsidRPr="00867015">
                    <w:rPr>
                      <w:rFonts w:ascii="Arial" w:hAnsi="Arial" w:cs="Arial"/>
                      <w:b/>
                      <w:i/>
                      <w:noProof/>
                      <w:sz w:val="22"/>
                      <w:szCs w:val="22"/>
                      <w:lang w:val="en-GB"/>
                    </w:rPr>
                    <w:t>About the IRBA</w:t>
                  </w:r>
                </w:p>
                <w:p w:rsidR="00EB326B" w:rsidRPr="001767B1" w:rsidRDefault="00E800DA" w:rsidP="00E800DA">
                  <w:pPr>
                    <w:spacing w:line="360" w:lineRule="auto"/>
                    <w:jc w:val="both"/>
                    <w:rPr>
                      <w:rFonts w:ascii="Arial" w:hAnsi="Arial" w:cs="Arial"/>
                      <w:b/>
                      <w:i/>
                      <w:sz w:val="22"/>
                      <w:szCs w:val="22"/>
                      <w:lang w:val="en-ZA"/>
                    </w:rPr>
                  </w:pPr>
                  <w:bookmarkStart w:id="0" w:name="_GoBack"/>
                  <w:r w:rsidRPr="001767B1">
                    <w:rPr>
                      <w:rFonts w:ascii="Arial" w:hAnsi="Arial" w:cs="Arial"/>
                      <w:i/>
                      <w:iCs/>
                      <w:sz w:val="22"/>
                      <w:szCs w:val="22"/>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bookmarkEnd w:id="0"/>
                </w:p>
              </w:tc>
            </w:tr>
          </w:tbl>
          <w:p w:rsidR="00867015" w:rsidRPr="00867015" w:rsidRDefault="00867015" w:rsidP="00316166">
            <w:pPr>
              <w:jc w:val="both"/>
              <w:rPr>
                <w:sz w:val="22"/>
                <w:szCs w:val="22"/>
              </w:rPr>
            </w:pPr>
          </w:p>
        </w:tc>
      </w:tr>
    </w:tbl>
    <w:p w:rsidR="00670EA4" w:rsidRDefault="00670EA4"/>
    <w:sectPr w:rsidR="00670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015"/>
    <w:rsid w:val="001767B1"/>
    <w:rsid w:val="00316166"/>
    <w:rsid w:val="003327EC"/>
    <w:rsid w:val="003D32B0"/>
    <w:rsid w:val="004425E3"/>
    <w:rsid w:val="00670EA4"/>
    <w:rsid w:val="007B41E3"/>
    <w:rsid w:val="00867015"/>
    <w:rsid w:val="008F6D5D"/>
    <w:rsid w:val="009D7DF1"/>
    <w:rsid w:val="00AC4075"/>
    <w:rsid w:val="00C8146A"/>
    <w:rsid w:val="00E800DA"/>
    <w:rsid w:val="00EB32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FDE52-226E-4717-B731-2C46749A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6701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867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67015"/>
    <w:pPr>
      <w:spacing w:before="100" w:beforeAutospacing="1" w:after="100" w:afterAutospacing="1"/>
    </w:pPr>
  </w:style>
  <w:style w:type="paragraph" w:styleId="BalloonText">
    <w:name w:val="Balloon Text"/>
    <w:basedOn w:val="Normal"/>
    <w:link w:val="BalloonTextChar"/>
    <w:uiPriority w:val="99"/>
    <w:semiHidden/>
    <w:unhideWhenUsed/>
    <w:rsid w:val="008F6D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D5D"/>
    <w:rPr>
      <w:rFonts w:ascii="Segoe UI" w:eastAsia="Times New Roman" w:hAnsi="Segoe UI" w:cs="Segoe UI"/>
      <w:sz w:val="18"/>
      <w:szCs w:val="18"/>
      <w:lang w:val="en-US"/>
    </w:rPr>
  </w:style>
  <w:style w:type="character" w:styleId="Hyperlink">
    <w:name w:val="Hyperlink"/>
    <w:basedOn w:val="DefaultParagraphFont"/>
    <w:uiPriority w:val="99"/>
    <w:unhideWhenUsed/>
    <w:rsid w:val="00316166"/>
    <w:rPr>
      <w:color w:val="0000FF" w:themeColor="hyperlink"/>
      <w:u w:val="single"/>
    </w:rPr>
  </w:style>
  <w:style w:type="character" w:styleId="FollowedHyperlink">
    <w:name w:val="FollowedHyperlink"/>
    <w:basedOn w:val="DefaultParagraphFont"/>
    <w:uiPriority w:val="99"/>
    <w:semiHidden/>
    <w:unhideWhenUsed/>
    <w:rsid w:val="00EB32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rba.co.za/upload/Government%20Gazette%20with%20Final%20Rule%20-%201%20June%20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Manganye</dc:creator>
  <cp:keywords/>
  <dc:description/>
  <cp:lastModifiedBy>Henriette Fortuin</cp:lastModifiedBy>
  <cp:revision>6</cp:revision>
  <dcterms:created xsi:type="dcterms:W3CDTF">2017-06-02T13:44:00Z</dcterms:created>
  <dcterms:modified xsi:type="dcterms:W3CDTF">2017-06-02T13:59:00Z</dcterms:modified>
</cp:coreProperties>
</file>